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0F4AE9">
              <w:rPr>
                <w:rFonts w:ascii="Arial" w:hAnsi="Arial" w:hint="cs"/>
                <w:b/>
                <w:bCs/>
                <w:rtl/>
              </w:rPr>
              <w:t xml:space="preserve"> </w:t>
            </w:r>
            <w:sdt>
              <w:sdtPr>
                <w:rPr>
                  <w:rtl/>
                </w:rPr>
                <w:alias w:val="1573"/>
                <w:tag w:val="1573"/>
                <w:id w:val="407734867"/>
                <w:text w:multiLine="1"/>
              </w:sdtPr>
              <w:sdtEndPr/>
              <w:sdtContent>
                <w:r>
                  <w:rPr>
                    <w:rFonts w:ascii="Arial" w:hAnsi="Arial"/>
                    <w:b/>
                    <w:bCs/>
                    <w:rtl/>
                  </w:rPr>
                  <w:t>אפרים צ'יזיק</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D649A" w:rsidRDefault="00643912" w:rsidP="00643912">
                <w:pPr>
                  <w:rPr>
                    <w:rFonts w:ascii="Arial (W1)" w:hAnsi="Arial (W1)"/>
                    <w:b/>
                    <w:bCs/>
                    <w:noProof w:val="0"/>
                    <w:sz w:val="28"/>
                    <w:szCs w:val="28"/>
                  </w:rPr>
                </w:pPr>
                <w:r>
                  <w:rPr>
                    <w:rFonts w:hint="cs"/>
                    <w:b/>
                    <w:bCs/>
                    <w:noProof w:val="0"/>
                    <w:sz w:val="28"/>
                    <w:rtl/>
                  </w:rPr>
                  <w:t>תובעת/משיבה</w:t>
                </w:r>
              </w:p>
            </w:sdtContent>
          </w:sdt>
        </w:tc>
        <w:tc>
          <w:tcPr>
            <w:tcW w:w="5571" w:type="dxa"/>
          </w:tcPr>
          <w:p w:rsidR="006816EC" w:rsidRDefault="006816EC">
            <w:pPr>
              <w:rPr>
                <w:rFonts w:ascii="Arial (W1)" w:hAnsi="Arial (W1)"/>
                <w:b/>
                <w:bCs/>
                <w:noProof w:val="0"/>
                <w:sz w:val="28"/>
                <w:szCs w:val="28"/>
                <w:rtl/>
              </w:rPr>
            </w:pPr>
          </w:p>
          <w:p w:rsidR="00643912" w:rsidRDefault="00995533">
            <w:pPr>
              <w:rPr>
                <w:rFonts w:ascii="Arial" w:hAnsi="Arial"/>
                <w:b/>
                <w:bCs/>
                <w:noProof w:val="0"/>
                <w:sz w:val="26"/>
                <w:szCs w:val="26"/>
                <w:rtl/>
              </w:rPr>
            </w:pPr>
            <w:r>
              <w:rPr>
                <w:rFonts w:hint="cs"/>
                <w:b/>
                <w:bCs/>
                <w:noProof w:val="0"/>
                <w:sz w:val="28"/>
                <w:rtl/>
              </w:rPr>
              <w:t>א.</w:t>
            </w:r>
          </w:p>
          <w:p w:rsidR="006816EC" w:rsidRDefault="00E44DDF" w:rsidP="00643912">
            <w:pPr>
              <w:rPr>
                <w:rFonts w:ascii="Arial (W1)" w:hAnsi="Arial (W1)"/>
                <w:b/>
                <w:bCs/>
                <w:noProof w:val="0"/>
                <w:sz w:val="28"/>
                <w:szCs w:val="28"/>
                <w:rtl/>
              </w:rPr>
            </w:pPr>
            <w:r>
              <w:rPr>
                <w:rFonts w:ascii="Arial" w:hAnsi="Arial"/>
                <w:b/>
                <w:bCs/>
                <w:noProof w:val="0"/>
                <w:sz w:val="26"/>
                <w:szCs w:val="26"/>
                <w:rtl/>
              </w:rPr>
              <w:t>ע"י ב"כ עוה"ד</w:t>
            </w:r>
            <w:r w:rsidR="00643912">
              <w:rPr>
                <w:rFonts w:ascii="Arial" w:hAnsi="Arial" w:hint="cs"/>
                <w:b/>
                <w:bCs/>
                <w:noProof w:val="0"/>
                <w:sz w:val="26"/>
                <w:szCs w:val="26"/>
                <w:rtl/>
              </w:rPr>
              <w:t xml:space="preserve"> אבי גפן ואח'</w:t>
            </w:r>
            <w:r w:rsidR="000F4AE9">
              <w:rPr>
                <w:rFonts w:ascii="Arial" w:hAnsi="Arial" w:hint="cs"/>
                <w:b/>
                <w:bCs/>
                <w:noProof w:val="0"/>
                <w:sz w:val="26"/>
                <w:szCs w:val="26"/>
                <w:rtl/>
              </w:rPr>
              <w:t xml:space="preserve"> </w:t>
            </w:r>
          </w:p>
        </w:tc>
      </w:tr>
      <w:tr w:rsidR="006816EC" w:rsidTr="006816EC">
        <w:trPr>
          <w:jc w:val="center"/>
        </w:trPr>
        <w:tc>
          <w:tcPr>
            <w:tcW w:w="8820" w:type="dxa"/>
            <w:gridSpan w:val="3"/>
          </w:tcPr>
          <w:p w:rsidR="006816EC" w:rsidRPr="00643912"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5E1658" w:rsidRDefault="005E1658">
            <w:pPr>
              <w:rPr>
                <w:rFonts w:ascii="Arial (W1)" w:hAnsi="Arial (W1)"/>
                <w:b/>
                <w:bCs/>
                <w:noProof w:val="0"/>
                <w:sz w:val="28"/>
                <w:szCs w:val="28"/>
              </w:rPr>
            </w:pPr>
          </w:p>
        </w:tc>
      </w:tr>
      <w:tr w:rsidR="006816EC" w:rsidTr="006816EC">
        <w:trPr>
          <w:jc w:val="center"/>
        </w:trPr>
        <w:tc>
          <w:tcPr>
            <w:tcW w:w="3249" w:type="dxa"/>
            <w:gridSpan w:val="2"/>
          </w:tcPr>
          <w:p w:rsidR="006816EC" w:rsidRPr="005E1658" w:rsidRDefault="005E1658">
            <w:pPr>
              <w:rPr>
                <w:rFonts w:ascii="Arial (W1)" w:hAnsi="Arial (W1)"/>
                <w:b/>
                <w:bCs/>
                <w:noProof w:val="0"/>
                <w:rtl/>
              </w:rPr>
            </w:pPr>
            <w:r w:rsidRPr="005E1658">
              <w:rPr>
                <w:rFonts w:ascii="Arial (W1)" w:hAnsi="Arial (W1)" w:hint="cs"/>
                <w:b/>
                <w:bCs/>
                <w:noProof w:val="0"/>
                <w:rtl/>
              </w:rPr>
              <w:t>נתבעים/מבקשים</w:t>
            </w:r>
          </w:p>
          <w:p w:rsidR="006816EC" w:rsidRDefault="0009585B" w:rsidP="005E1658">
            <w:pPr>
              <w:rPr>
                <w:rFonts w:ascii="Arial (W1)" w:hAnsi="Arial (W1)"/>
                <w:b/>
                <w:bCs/>
                <w:noProof w:val="0"/>
                <w:sz w:val="28"/>
                <w:szCs w:val="28"/>
              </w:rPr>
            </w:pPr>
            <w:sdt>
              <w:sdtPr>
                <w:rPr>
                  <w:rFonts w:hint="cs"/>
                  <w:b/>
                  <w:bCs/>
                  <w:rtl/>
                </w:rPr>
                <w:alias w:val="1184"/>
                <w:tag w:val="1184"/>
                <w:id w:val="-910234160"/>
                <w:showingPlcHdr/>
                <w:text w:multiLine="1"/>
              </w:sdtPr>
              <w:sdtEndPr/>
              <w:sdtContent>
                <w:r w:rsidR="005E1658">
                  <w:rPr>
                    <w:b/>
                    <w:bCs/>
                    <w:rtl/>
                  </w:rPr>
                  <w:t xml:space="preserve">     </w:t>
                </w:r>
              </w:sdtContent>
            </w:sdt>
          </w:p>
        </w:tc>
        <w:tc>
          <w:tcPr>
            <w:tcW w:w="5571" w:type="dxa"/>
          </w:tcPr>
          <w:p w:rsidR="005E1658" w:rsidRDefault="00995533" w:rsidP="00995533">
            <w:pPr>
              <w:rPr>
                <w:rtl/>
              </w:rPr>
            </w:pPr>
            <w:r>
              <w:rPr>
                <w:rFonts w:hint="cs"/>
                <w:b/>
                <w:bCs/>
                <w:noProof w:val="0"/>
                <w:sz w:val="28"/>
                <w:rtl/>
              </w:rPr>
              <w:t>ב. ואח'</w:t>
            </w:r>
          </w:p>
          <w:p w:rsidR="006816EC" w:rsidRDefault="00E44DDF">
            <w:pPr>
              <w:rPr>
                <w:rFonts w:ascii="Arial (W1)" w:hAnsi="Arial (W1)"/>
                <w:b/>
                <w:bCs/>
                <w:noProof w:val="0"/>
                <w:sz w:val="28"/>
                <w:szCs w:val="28"/>
                <w:rtl/>
              </w:rPr>
            </w:pPr>
            <w:r>
              <w:rPr>
                <w:rFonts w:ascii="Arial" w:hAnsi="Arial"/>
                <w:b/>
                <w:bCs/>
                <w:noProof w:val="0"/>
                <w:sz w:val="26"/>
                <w:szCs w:val="26"/>
                <w:rtl/>
              </w:rPr>
              <w:t>ע"י ב"כ עוה"ד</w:t>
            </w:r>
            <w:r w:rsidR="005E1658">
              <w:rPr>
                <w:rFonts w:ascii="Arial" w:hAnsi="Arial" w:hint="cs"/>
                <w:b/>
                <w:bCs/>
                <w:noProof w:val="0"/>
                <w:sz w:val="26"/>
                <w:szCs w:val="26"/>
                <w:rtl/>
              </w:rPr>
              <w:t xml:space="preserve"> אורן סלעי ואח' </w:t>
            </w:r>
          </w:p>
        </w:tc>
      </w:tr>
    </w:tbl>
    <w:p w:rsidR="006816EC" w:rsidRDefault="006816EC" w:rsidP="003823DA">
      <w:pPr>
        <w:suppressLineNumbers/>
        <w:rPr>
          <w:rtl/>
        </w:rPr>
      </w:pPr>
    </w:p>
    <w:p w:rsidR="00AD4DE5" w:rsidRDefault="00AD4DE5"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בפניי בקשה מיום 24.8.2023 מטעם הנתבעים/מבקשים לסילוק התובענה על הסף מחמת התיישנות ושיהוי</w:t>
      </w:r>
      <w:r w:rsidR="000F4AE9" w:rsidRPr="000F4AE9">
        <w:rPr>
          <w:rFonts w:ascii="David" w:eastAsia="Calibri" w:hAnsi="David"/>
          <w:noProof w:val="0"/>
          <w:rtl/>
        </w:rPr>
        <w:t>.</w:t>
      </w:r>
      <w:r w:rsidRPr="000F4AE9">
        <w:rPr>
          <w:rFonts w:ascii="David" w:eastAsia="Calibri" w:hAnsi="David"/>
          <w:noProof w:val="0"/>
          <w:rtl/>
        </w:rPr>
        <w:t xml:space="preserve"> </w:t>
      </w:r>
    </w:p>
    <w:p w:rsidR="000F4AE9" w:rsidRDefault="000F4AE9" w:rsidP="000F4AE9">
      <w:pPr>
        <w:pStyle w:val="ad"/>
        <w:spacing w:after="160" w:line="360" w:lineRule="auto"/>
        <w:rPr>
          <w:rFonts w:ascii="David" w:eastAsia="Calibri" w:hAnsi="David"/>
          <w:noProof w:val="0"/>
        </w:rPr>
      </w:pPr>
    </w:p>
    <w:p w:rsidR="000F4AE9" w:rsidRPr="000F4AE9" w:rsidRDefault="00AD4DE5" w:rsidP="00995533">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יצוין</w:t>
      </w:r>
      <w:r w:rsidR="000F4AE9" w:rsidRPr="000F4AE9">
        <w:rPr>
          <w:rFonts w:ascii="David" w:eastAsia="Calibri" w:hAnsi="David"/>
          <w:noProof w:val="0"/>
          <w:rtl/>
        </w:rPr>
        <w:t>,</w:t>
      </w:r>
      <w:r w:rsidRPr="000F4AE9">
        <w:rPr>
          <w:rFonts w:ascii="David" w:eastAsia="Calibri" w:hAnsi="David"/>
          <w:noProof w:val="0"/>
          <w:rtl/>
        </w:rPr>
        <w:t xml:space="preserve"> כי התיק הועבר לטיפולו של מותב זה בתאריך 4.4.24 על פי החלטת כב' סגנית הנשיאה (כב' השופטת היימן)</w:t>
      </w:r>
      <w:r w:rsidR="000F4AE9">
        <w:rPr>
          <w:rFonts w:ascii="David" w:eastAsia="Calibri" w:hAnsi="David" w:hint="cs"/>
          <w:noProof w:val="0"/>
          <w:rtl/>
        </w:rPr>
        <w:t>,</w:t>
      </w:r>
      <w:r w:rsidRPr="000F4AE9">
        <w:rPr>
          <w:rFonts w:ascii="David" w:eastAsia="Calibri" w:hAnsi="David"/>
          <w:noProof w:val="0"/>
          <w:rtl/>
        </w:rPr>
        <w:t xml:space="preserve"> לאחר שהמותב הקודם אשר דן בתיק (כב' השופטת גורביץ ע</w:t>
      </w:r>
      <w:r w:rsidR="0044374E" w:rsidRPr="000F4AE9">
        <w:rPr>
          <w:rFonts w:ascii="David" w:eastAsia="Calibri" w:hAnsi="David"/>
          <w:noProof w:val="0"/>
          <w:rtl/>
        </w:rPr>
        <w:t xml:space="preserve">ובדיה) מצא לנכון לפסול את עצמו </w:t>
      </w:r>
      <w:r w:rsidR="0044374E" w:rsidRPr="000F4AE9">
        <w:rPr>
          <w:rFonts w:ascii="David" w:eastAsia="Calibri" w:hAnsi="David" w:hint="cs"/>
          <w:noProof w:val="0"/>
          <w:rtl/>
        </w:rPr>
        <w:t xml:space="preserve">במהלך ההתדיינות </w:t>
      </w:r>
      <w:r w:rsidRPr="000F4AE9">
        <w:rPr>
          <w:rFonts w:ascii="David" w:eastAsia="Calibri" w:hAnsi="David"/>
          <w:noProof w:val="0"/>
          <w:rtl/>
        </w:rPr>
        <w:t>בתיק זה</w:t>
      </w:r>
      <w:r w:rsidR="000F4AE9">
        <w:rPr>
          <w:rFonts w:ascii="David" w:eastAsia="Calibri" w:hAnsi="David" w:hint="cs"/>
          <w:noProof w:val="0"/>
          <w:rtl/>
        </w:rPr>
        <w:t>, טרם סיום ההכרעה בבקשה לסילוק על הסף</w:t>
      </w:r>
      <w:r w:rsidR="000F4AE9" w:rsidRPr="000F4AE9">
        <w:rPr>
          <w:rFonts w:ascii="David" w:eastAsia="Calibri" w:hAnsi="David"/>
          <w:noProof w:val="0"/>
          <w:rtl/>
        </w:rPr>
        <w:t>.</w:t>
      </w:r>
    </w:p>
    <w:p w:rsidR="000F4AE9" w:rsidRP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spacing w:after="160" w:line="360" w:lineRule="auto"/>
        <w:rPr>
          <w:rFonts w:ascii="David" w:eastAsia="Calibri" w:hAnsi="David"/>
          <w:noProof w:val="0"/>
          <w:rtl/>
        </w:rPr>
      </w:pPr>
      <w:r w:rsidRPr="000F4AE9">
        <w:rPr>
          <w:rFonts w:ascii="David" w:eastAsia="Calibri" w:hAnsi="David"/>
          <w:b/>
          <w:bCs/>
          <w:noProof w:val="0"/>
          <w:u w:val="single"/>
          <w:rtl/>
        </w:rPr>
        <w:t>רקע עובדתי</w:t>
      </w:r>
      <w:r w:rsidRPr="000F4AE9">
        <w:rPr>
          <w:rFonts w:ascii="David" w:eastAsia="Calibri" w:hAnsi="David"/>
          <w:noProof w:val="0"/>
          <w:rtl/>
        </w:rPr>
        <w:t xml:space="preserve"> :</w:t>
      </w:r>
    </w:p>
    <w:p w:rsidR="000F4AE9" w:rsidRDefault="000F4AE9" w:rsidP="000F4AE9">
      <w:pPr>
        <w:pStyle w:val="ad"/>
        <w:spacing w:after="160" w:line="360" w:lineRule="auto"/>
        <w:rPr>
          <w:rFonts w:ascii="David" w:eastAsia="Calibri" w:hAnsi="David"/>
          <w:noProof w:val="0"/>
        </w:rPr>
      </w:pPr>
    </w:p>
    <w:p w:rsidR="00AD4DE5" w:rsidRPr="000F4AE9" w:rsidRDefault="00AD4DE5" w:rsidP="00995533">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בתאריך 24.11.2022 הגישו הנתבעים</w:t>
      </w:r>
      <w:r w:rsidR="000F4AE9" w:rsidRPr="000F4AE9">
        <w:rPr>
          <w:rFonts w:ascii="David" w:eastAsia="Calibri" w:hAnsi="David"/>
          <w:noProof w:val="0"/>
          <w:rtl/>
        </w:rPr>
        <w:t>,</w:t>
      </w:r>
      <w:r w:rsidRPr="000F4AE9">
        <w:rPr>
          <w:rFonts w:ascii="David" w:eastAsia="Calibri" w:hAnsi="David"/>
          <w:noProof w:val="0"/>
          <w:rtl/>
        </w:rPr>
        <w:t xml:space="preserve"> שהינם אחיו ואחייניו של המנוח</w:t>
      </w:r>
      <w:r w:rsidR="000F4AE9" w:rsidRPr="000F4AE9">
        <w:rPr>
          <w:rFonts w:ascii="David" w:eastAsia="Calibri" w:hAnsi="David"/>
          <w:noProof w:val="0"/>
          <w:rtl/>
        </w:rPr>
        <w:t>,</w:t>
      </w:r>
      <w:r w:rsidRPr="000F4AE9">
        <w:rPr>
          <w:rFonts w:ascii="David" w:eastAsia="Calibri" w:hAnsi="David"/>
          <w:noProof w:val="0"/>
          <w:rtl/>
        </w:rPr>
        <w:t xml:space="preserve"> מר </w:t>
      </w:r>
      <w:r w:rsidR="00995533">
        <w:rPr>
          <w:rFonts w:ascii="David" w:eastAsia="Calibri" w:hAnsi="David" w:hint="cs"/>
          <w:noProof w:val="0"/>
        </w:rPr>
        <w:t>XXX</w:t>
      </w:r>
      <w:r w:rsidRPr="000F4AE9">
        <w:rPr>
          <w:rFonts w:ascii="David" w:eastAsia="Calibri" w:hAnsi="David"/>
          <w:noProof w:val="0"/>
          <w:rtl/>
        </w:rPr>
        <w:t xml:space="preserve"> אשר הלך לעולמו בתאריך </w:t>
      </w:r>
      <w:r w:rsidR="00995533">
        <w:rPr>
          <w:rFonts w:ascii="David" w:eastAsia="Calibri" w:hAnsi="David" w:hint="cs"/>
          <w:noProof w:val="0"/>
        </w:rPr>
        <w:t>XXX</w:t>
      </w:r>
      <w:r w:rsidR="00995533">
        <w:rPr>
          <w:rFonts w:ascii="David" w:eastAsia="Calibri" w:hAnsi="David" w:hint="cs"/>
          <w:noProof w:val="0"/>
          <w:rtl/>
        </w:rPr>
        <w:t xml:space="preserve"> </w:t>
      </w:r>
      <w:r w:rsidRPr="000F4AE9">
        <w:rPr>
          <w:rFonts w:ascii="David" w:eastAsia="Calibri" w:hAnsi="David"/>
          <w:noProof w:val="0"/>
          <w:rtl/>
        </w:rPr>
        <w:t>(ת"ע 7978-01-23)</w:t>
      </w:r>
      <w:r w:rsidR="000F4AE9" w:rsidRPr="000F4AE9">
        <w:rPr>
          <w:rFonts w:ascii="David" w:eastAsia="Calibri" w:hAnsi="David"/>
          <w:noProof w:val="0"/>
          <w:rtl/>
        </w:rPr>
        <w:t>,</w:t>
      </w:r>
      <w:r w:rsidRPr="000F4AE9">
        <w:rPr>
          <w:rFonts w:ascii="David" w:eastAsia="Calibri" w:hAnsi="David"/>
          <w:noProof w:val="0"/>
          <w:rtl/>
        </w:rPr>
        <w:t xml:space="preserve"> בקשה למתן צו ירושה בעניינו של המנוח</w:t>
      </w:r>
      <w:r w:rsidR="000F4AE9" w:rsidRPr="000F4AE9">
        <w:rPr>
          <w:rFonts w:ascii="David" w:eastAsia="Calibri" w:hAnsi="David"/>
          <w:noProof w:val="0"/>
          <w:rtl/>
        </w:rPr>
        <w:t>.</w:t>
      </w:r>
      <w:r w:rsidRPr="000F4AE9">
        <w:rPr>
          <w:rFonts w:ascii="David" w:eastAsia="Calibri" w:hAnsi="David"/>
          <w:noProof w:val="0"/>
          <w:rtl/>
        </w:rPr>
        <w:t xml:space="preserve"> </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בתאריך 14.12.22 הגישה התובעת</w:t>
      </w:r>
      <w:r w:rsidR="000F4AE9" w:rsidRPr="000F4AE9">
        <w:rPr>
          <w:rFonts w:ascii="David" w:eastAsia="Calibri" w:hAnsi="David"/>
          <w:noProof w:val="0"/>
          <w:rtl/>
        </w:rPr>
        <w:t>,</w:t>
      </w:r>
      <w:r w:rsidRPr="000F4AE9">
        <w:rPr>
          <w:rFonts w:ascii="David" w:eastAsia="Calibri" w:hAnsi="David"/>
          <w:noProof w:val="0"/>
          <w:rtl/>
        </w:rPr>
        <w:t xml:space="preserve"> ש</w:t>
      </w:r>
      <w:r w:rsidR="000F4AE9">
        <w:rPr>
          <w:rFonts w:ascii="David" w:eastAsia="Calibri" w:hAnsi="David" w:hint="cs"/>
          <w:noProof w:val="0"/>
          <w:rtl/>
        </w:rPr>
        <w:t xml:space="preserve">לטענתה </w:t>
      </w:r>
      <w:r w:rsidRPr="000F4AE9">
        <w:rPr>
          <w:rFonts w:ascii="David" w:eastAsia="Calibri" w:hAnsi="David"/>
          <w:noProof w:val="0"/>
          <w:rtl/>
        </w:rPr>
        <w:t>הינה בת זוגו לשעבר של המנוח (וגם בת דודתו)</w:t>
      </w:r>
      <w:r w:rsidR="000F4AE9" w:rsidRPr="000F4AE9">
        <w:rPr>
          <w:rFonts w:ascii="David" w:eastAsia="Calibri" w:hAnsi="David"/>
          <w:noProof w:val="0"/>
          <w:rtl/>
        </w:rPr>
        <w:t>,</w:t>
      </w:r>
      <w:r w:rsidRPr="000F4AE9">
        <w:rPr>
          <w:rFonts w:ascii="David" w:eastAsia="Calibri" w:hAnsi="David"/>
          <w:noProof w:val="0"/>
          <w:rtl/>
        </w:rPr>
        <w:t xml:space="preserve"> לרשם לענייני ירושה בחיפה התנגדות למתן צו הירושה ובעקבות כך הליך ההתנגדות הועבר לטיפולו של בית המשפט לענייני משפחה (ת"ע 8013-01-23). </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לאחר שהצדדים פנו להליך גישור</w:t>
      </w:r>
      <w:r w:rsidR="000F4AE9">
        <w:rPr>
          <w:rFonts w:ascii="David" w:eastAsia="Calibri" w:hAnsi="David" w:hint="cs"/>
          <w:noProof w:val="0"/>
          <w:rtl/>
        </w:rPr>
        <w:t>,</w:t>
      </w:r>
      <w:r w:rsidRPr="000F4AE9">
        <w:rPr>
          <w:rFonts w:ascii="David" w:eastAsia="Calibri" w:hAnsi="David"/>
          <w:noProof w:val="0"/>
          <w:rtl/>
        </w:rPr>
        <w:t xml:space="preserve"> הגיעו הצדדים להסדר פשרה שלפיו יינתן צו ירושה בתיק</w:t>
      </w:r>
      <w:r w:rsidR="000F4AE9">
        <w:rPr>
          <w:rFonts w:ascii="David" w:eastAsia="Calibri" w:hAnsi="David" w:hint="cs"/>
          <w:noProof w:val="0"/>
          <w:rtl/>
        </w:rPr>
        <w:t>,</w:t>
      </w:r>
      <w:r w:rsidRPr="000F4AE9">
        <w:rPr>
          <w:rFonts w:ascii="David" w:eastAsia="Calibri" w:hAnsi="David"/>
          <w:noProof w:val="0"/>
          <w:rtl/>
        </w:rPr>
        <w:t xml:space="preserve"> ובעקבות כך ניתן בהסכמת הצדדים בתאריך 31.5.2023 צו ירושה</w:t>
      </w:r>
      <w:r w:rsidR="000F4AE9">
        <w:rPr>
          <w:rFonts w:ascii="David" w:eastAsia="Calibri" w:hAnsi="David" w:hint="cs"/>
          <w:noProof w:val="0"/>
          <w:rtl/>
        </w:rPr>
        <w:t>,</w:t>
      </w:r>
      <w:r w:rsidRPr="000F4AE9">
        <w:rPr>
          <w:rFonts w:ascii="David" w:eastAsia="Calibri" w:hAnsi="David"/>
          <w:noProof w:val="0"/>
          <w:rtl/>
        </w:rPr>
        <w:t xml:space="preserve"> במסגרתו נקבע כי הנתבעים הינם יורשיו של המנוח</w:t>
      </w:r>
      <w:r w:rsidR="000F4AE9" w:rsidRPr="000F4AE9">
        <w:rPr>
          <w:rFonts w:ascii="David" w:eastAsia="Calibri" w:hAnsi="David"/>
          <w:noProof w:val="0"/>
          <w:rtl/>
        </w:rPr>
        <w:t>.</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 xml:space="preserve">בתאריך 27.12.22 הגישה התובעת לבית המשפט כתב תביעה למתן שורה של סעדים הצהרתיים (כתב התביעה תוקן </w:t>
      </w:r>
      <w:r w:rsidR="00AF0F7E" w:rsidRPr="000F4AE9">
        <w:rPr>
          <w:rFonts w:ascii="David" w:eastAsia="Calibri" w:hAnsi="David" w:hint="cs"/>
          <w:noProof w:val="0"/>
          <w:rtl/>
        </w:rPr>
        <w:t xml:space="preserve">בפעם השנייה </w:t>
      </w:r>
      <w:r w:rsidRPr="000F4AE9">
        <w:rPr>
          <w:rFonts w:ascii="David" w:eastAsia="Calibri" w:hAnsi="David"/>
          <w:noProof w:val="0"/>
          <w:rtl/>
        </w:rPr>
        <w:t>בתאריך 14.6.2023)</w:t>
      </w:r>
      <w:r w:rsidR="000F4AE9">
        <w:rPr>
          <w:rFonts w:ascii="David" w:eastAsia="Calibri" w:hAnsi="David" w:hint="cs"/>
          <w:noProof w:val="0"/>
          <w:rtl/>
        </w:rPr>
        <w:t>,</w:t>
      </w:r>
      <w:r w:rsidRPr="000F4AE9">
        <w:rPr>
          <w:rFonts w:ascii="David" w:eastAsia="Calibri" w:hAnsi="David"/>
          <w:noProof w:val="0"/>
          <w:rtl/>
        </w:rPr>
        <w:t xml:space="preserve"> בכללם עתרה לקבוע כי </w:t>
      </w:r>
      <w:r w:rsidRPr="000F4AE9">
        <w:rPr>
          <w:rFonts w:ascii="David" w:eastAsia="Calibri" w:hAnsi="David"/>
          <w:noProof w:val="0"/>
          <w:rtl/>
        </w:rPr>
        <w:lastRenderedPageBreak/>
        <w:t>הייתה הידועה בציבור של המנוח בין השנים 1982 ועד 2005 וכי הינה זכאית לרשת את מחצית מהרכוש שאותו צבר בין השנים 1982 ועד 2005</w:t>
      </w:r>
      <w:r w:rsidR="000F4AE9" w:rsidRPr="000F4AE9">
        <w:rPr>
          <w:rFonts w:ascii="David" w:eastAsia="Calibri" w:hAnsi="David"/>
          <w:noProof w:val="0"/>
          <w:rtl/>
        </w:rPr>
        <w:t>.</w:t>
      </w:r>
    </w:p>
    <w:p w:rsidR="000F4AE9" w:rsidRDefault="000F4AE9" w:rsidP="000F4AE9">
      <w:pPr>
        <w:pStyle w:val="ad"/>
        <w:spacing w:after="160" w:line="360" w:lineRule="auto"/>
        <w:rPr>
          <w:rFonts w:ascii="David" w:eastAsia="Calibri" w:hAnsi="David"/>
          <w:noProof w:val="0"/>
        </w:rPr>
      </w:pPr>
    </w:p>
    <w:p w:rsidR="00AD4DE5" w:rsidRPr="000F4AE9" w:rsidRDefault="00AD4DE5" w:rsidP="00995533">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בנוסף לכך</w:t>
      </w:r>
      <w:r w:rsidR="000F4AE9" w:rsidRPr="000F4AE9">
        <w:rPr>
          <w:rFonts w:ascii="David" w:eastAsia="Calibri" w:hAnsi="David"/>
          <w:noProof w:val="0"/>
          <w:rtl/>
        </w:rPr>
        <w:t>,</w:t>
      </w:r>
      <w:r w:rsidRPr="000F4AE9">
        <w:rPr>
          <w:rFonts w:ascii="David" w:eastAsia="Calibri" w:hAnsi="David"/>
          <w:noProof w:val="0"/>
          <w:rtl/>
        </w:rPr>
        <w:t xml:space="preserve"> עותרת התובעת לקבוע כי יש מקום ליתן צו פירוק שיתוף בדרך של מכירה בדירת מגורי המנוח ברחוב </w:t>
      </w:r>
      <w:r w:rsidR="00995533">
        <w:rPr>
          <w:rFonts w:ascii="David" w:eastAsia="Calibri" w:hAnsi="David" w:hint="cs"/>
          <w:noProof w:val="0"/>
        </w:rPr>
        <w:t>XXX</w:t>
      </w:r>
      <w:r w:rsidRPr="000F4AE9">
        <w:rPr>
          <w:rFonts w:ascii="David" w:eastAsia="Calibri" w:hAnsi="David"/>
          <w:noProof w:val="0"/>
          <w:rtl/>
        </w:rPr>
        <w:t xml:space="preserve"> בחיפה</w:t>
      </w:r>
      <w:r w:rsidR="000F4AE9">
        <w:rPr>
          <w:rFonts w:ascii="David" w:eastAsia="Calibri" w:hAnsi="David" w:hint="cs"/>
          <w:noProof w:val="0"/>
          <w:rtl/>
        </w:rPr>
        <w:t>,</w:t>
      </w:r>
      <w:r w:rsidRPr="000F4AE9">
        <w:rPr>
          <w:rFonts w:ascii="David" w:eastAsia="Calibri" w:hAnsi="David"/>
          <w:noProof w:val="0"/>
          <w:rtl/>
        </w:rPr>
        <w:t xml:space="preserve"> וכן גם למתן סעד הצהרתי שלפיו הינה בעלת מחצית מהזכויות הקנייניות בדירה זו</w:t>
      </w:r>
      <w:r w:rsidR="000F4AE9" w:rsidRPr="000F4AE9">
        <w:rPr>
          <w:rFonts w:ascii="David" w:eastAsia="Calibri" w:hAnsi="David"/>
          <w:noProof w:val="0"/>
          <w:rtl/>
        </w:rPr>
        <w:t xml:space="preserve">. </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לבקשת התובעת ניתן על ידי בית המשפט (כב' הרשמת הבכירה כתוארה דאז אילנה הדר) בתאריך 20.06.2023 צו עיקול זמני (תמ"ש 57952-12-22) על מחצית מזכויותיו הקנייניות של המנוח בדירת מגוריו</w:t>
      </w:r>
      <w:r w:rsidR="000F4AE9">
        <w:rPr>
          <w:rFonts w:ascii="David" w:eastAsia="Calibri" w:hAnsi="David" w:hint="cs"/>
          <w:noProof w:val="0"/>
          <w:rtl/>
        </w:rPr>
        <w:t>,</w:t>
      </w:r>
      <w:r w:rsidRPr="000F4AE9">
        <w:rPr>
          <w:rFonts w:ascii="David" w:eastAsia="Calibri" w:hAnsi="David"/>
          <w:noProof w:val="0"/>
          <w:rtl/>
        </w:rPr>
        <w:t xml:space="preserve"> ובתאריך 3.8.2023 הורחב צו העיקול גם על נכסים נוספים של המנוח אשר מוחזקים בידי צדדים שלישיים ("עמיתים קרנות הפנסיה הוותיקות", "מגדל חברה לביטוח בע"מ")</w:t>
      </w:r>
      <w:r w:rsidR="000F4AE9">
        <w:rPr>
          <w:rFonts w:ascii="David" w:eastAsia="Calibri" w:hAnsi="David" w:hint="cs"/>
          <w:noProof w:val="0"/>
          <w:rtl/>
        </w:rPr>
        <w:t>,</w:t>
      </w:r>
      <w:r w:rsidRPr="000F4AE9">
        <w:rPr>
          <w:rFonts w:ascii="David" w:eastAsia="Calibri" w:hAnsi="David"/>
          <w:noProof w:val="0"/>
          <w:rtl/>
        </w:rPr>
        <w:t xml:space="preserve"> אולם בסופו של יום צו העיקול בוטל על פי החלטת בית המשפט מיום 19.9.2023</w:t>
      </w:r>
      <w:r w:rsidR="000F4AE9" w:rsidRPr="000F4AE9">
        <w:rPr>
          <w:rFonts w:ascii="David" w:eastAsia="Calibri" w:hAnsi="David"/>
          <w:noProof w:val="0"/>
          <w:rtl/>
        </w:rPr>
        <w:t xml:space="preserve">. </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 xml:space="preserve">בתאריך 1.1.2024 דחה בית המשפט המחוזי בחיפה (כב' השופטת אספרנצה אלון) את הערעור אשר הוגש על החלטת בית משפט השלום מיום 19.9.2023 </w:t>
      </w:r>
      <w:r w:rsidR="00A00129" w:rsidRPr="000F4AE9">
        <w:rPr>
          <w:rFonts w:ascii="David" w:eastAsia="Calibri" w:hAnsi="David" w:hint="cs"/>
          <w:noProof w:val="0"/>
          <w:rtl/>
        </w:rPr>
        <w:t xml:space="preserve">לבטל את צו העיקול הזמני </w:t>
      </w:r>
      <w:r w:rsidRPr="000F4AE9">
        <w:rPr>
          <w:rFonts w:ascii="David" w:eastAsia="Calibri" w:hAnsi="David"/>
          <w:noProof w:val="0"/>
          <w:rtl/>
        </w:rPr>
        <w:t>כאשר במסגרת נימוקי פסה"ד נקבע</w:t>
      </w:r>
      <w:r w:rsidR="000F4AE9" w:rsidRPr="000F4AE9">
        <w:rPr>
          <w:rFonts w:ascii="David" w:eastAsia="Calibri" w:hAnsi="David"/>
          <w:noProof w:val="0"/>
          <w:rtl/>
        </w:rPr>
        <w:t>,</w:t>
      </w:r>
      <w:r w:rsidRPr="000F4AE9">
        <w:rPr>
          <w:rFonts w:ascii="David" w:eastAsia="Calibri" w:hAnsi="David"/>
          <w:noProof w:val="0"/>
          <w:rtl/>
        </w:rPr>
        <w:t xml:space="preserve"> בין</w:t>
      </w:r>
      <w:r w:rsidR="00251E8F" w:rsidRPr="000F4AE9">
        <w:rPr>
          <w:rFonts w:ascii="David" w:eastAsia="Calibri" w:hAnsi="David" w:hint="cs"/>
          <w:noProof w:val="0"/>
          <w:rtl/>
        </w:rPr>
        <w:t xml:space="preserve"> </w:t>
      </w:r>
      <w:r w:rsidRPr="000F4AE9">
        <w:rPr>
          <w:rFonts w:ascii="David" w:eastAsia="Calibri" w:hAnsi="David"/>
          <w:noProof w:val="0"/>
          <w:rtl/>
        </w:rPr>
        <w:t>היתר</w:t>
      </w:r>
      <w:r w:rsidR="000F4AE9" w:rsidRPr="000F4AE9">
        <w:rPr>
          <w:rFonts w:ascii="David" w:eastAsia="Calibri" w:hAnsi="David"/>
          <w:noProof w:val="0"/>
          <w:rtl/>
        </w:rPr>
        <w:t>,</w:t>
      </w:r>
      <w:r w:rsidRPr="000F4AE9">
        <w:rPr>
          <w:rFonts w:ascii="David" w:eastAsia="Calibri" w:hAnsi="David"/>
          <w:noProof w:val="0"/>
          <w:rtl/>
        </w:rPr>
        <w:t xml:space="preserve"> כדלקמן :</w:t>
      </w:r>
    </w:p>
    <w:p w:rsidR="000F4AE9" w:rsidRDefault="000F4AE9" w:rsidP="000F4AE9">
      <w:pPr>
        <w:pStyle w:val="ad"/>
        <w:spacing w:after="160" w:line="360" w:lineRule="auto"/>
        <w:rPr>
          <w:rFonts w:ascii="David" w:eastAsia="Calibri" w:hAnsi="David"/>
          <w:noProof w:val="0"/>
          <w:rtl/>
        </w:rPr>
      </w:pPr>
    </w:p>
    <w:p w:rsidR="00AD4DE5" w:rsidRPr="000F4AE9" w:rsidRDefault="00AD4DE5" w:rsidP="000F4AE9">
      <w:pPr>
        <w:pStyle w:val="ad"/>
        <w:spacing w:after="160" w:line="360" w:lineRule="auto"/>
        <w:ind w:left="1440"/>
        <w:rPr>
          <w:rFonts w:ascii="David" w:eastAsia="Calibri" w:hAnsi="David"/>
          <w:i/>
          <w:iCs/>
          <w:noProof w:val="0"/>
          <w:rtl/>
        </w:rPr>
      </w:pPr>
      <w:r w:rsidRPr="000F4AE9">
        <w:rPr>
          <w:rFonts w:ascii="David" w:eastAsia="Calibri" w:hAnsi="David"/>
          <w:noProof w:val="0"/>
          <w:rtl/>
        </w:rPr>
        <w:t>"</w:t>
      </w:r>
      <w:r w:rsidRPr="000F4AE9">
        <w:rPr>
          <w:rFonts w:ascii="David" w:hAnsi="David"/>
          <w:i/>
          <w:iCs/>
          <w:noProof w:val="0"/>
          <w:color w:val="000000"/>
          <w:rtl/>
        </w:rPr>
        <w:t>ל</w:t>
      </w:r>
      <w:r w:rsidRPr="000F4AE9">
        <w:rPr>
          <w:rFonts w:ascii="David" w:eastAsia="Calibri" w:hAnsi="David"/>
          <w:i/>
          <w:iCs/>
          <w:noProof w:val="0"/>
          <w:rtl/>
        </w:rPr>
        <w:t>א ניתן להקל או להמעיט בעובדה שהמערערת טוענת לזכויות בדירה אשר התגבשו לכל המאוחר בשנת 2005, ומכאן שהשתהתה כ-17 שנים בהגשת בקשתה להטלת עיקול. השיהוי הרב ביותר של</w:t>
      </w:r>
      <w:r w:rsidR="000F4AE9" w:rsidRPr="000F4AE9">
        <w:rPr>
          <w:rFonts w:ascii="David" w:eastAsia="Calibri" w:hAnsi="David"/>
          <w:i/>
          <w:iCs/>
          <w:noProof w:val="0"/>
          <w:rtl/>
        </w:rPr>
        <w:t xml:space="preserve"> </w:t>
      </w:r>
      <w:r w:rsidRPr="000F4AE9">
        <w:rPr>
          <w:rFonts w:ascii="David" w:eastAsia="Calibri" w:hAnsi="David"/>
          <w:i/>
          <w:iCs/>
          <w:noProof w:val="0"/>
          <w:rtl/>
        </w:rPr>
        <w:t>כ-17 שנים בהגשת הבקשה להטלת עיקול לצורך הגנה על זכויותיה הקנייניות, לכאורה, עומד לחובתה ומעיד כי אין הוא חיוני ונחוץ כפי שטענה וטוענת גם כיום. </w:t>
      </w:r>
      <w:r w:rsidRPr="000F4AE9">
        <w:rPr>
          <w:rFonts w:ascii="David" w:eastAsia="Calibri" w:hAnsi="David"/>
          <w:b/>
          <w:bCs/>
          <w:i/>
          <w:iCs/>
          <w:noProof w:val="0"/>
          <w:rtl/>
        </w:rPr>
        <w:t>"שיהוי בהגשת הבקשה חותר תחת הטענה בדבר הדחיפות הנטענת, ויש בו משום ראיה לסתור את טענות מבקש הסעד בדבר חיוניותו ונחיצותו המידית עבורו. </w:t>
      </w:r>
      <w:r w:rsidRPr="000F4AE9">
        <w:rPr>
          <w:rFonts w:ascii="David" w:eastAsia="Calibri" w:hAnsi="David"/>
          <w:b/>
          <w:bCs/>
          <w:i/>
          <w:iCs/>
          <w:noProof w:val="0"/>
          <w:u w:val="single"/>
          <w:rtl/>
        </w:rPr>
        <w:t>הדברים נכונים ביתר שאת כאשר נטען, כי הסעד הזמני נדרש לשם הגנה על זכות קניינית"</w:t>
      </w:r>
      <w:r w:rsidRPr="000F4AE9">
        <w:rPr>
          <w:rFonts w:ascii="David" w:eastAsia="Calibri" w:hAnsi="David"/>
          <w:i/>
          <w:iCs/>
          <w:noProof w:val="0"/>
          <w:rtl/>
        </w:rPr>
        <w:t> (עיינו </w:t>
      </w:r>
      <w:hyperlink r:id="rId10" w:tgtFrame="blank" w:history="1">
        <w:r w:rsidRPr="000F4AE9">
          <w:rPr>
            <w:rFonts w:ascii="David" w:eastAsia="Calibri" w:hAnsi="David"/>
            <w:i/>
            <w:iCs/>
            <w:noProof w:val="0"/>
            <w:color w:val="000000"/>
            <w:u w:val="single"/>
            <w:rtl/>
          </w:rPr>
          <w:t>רע"א 3569/10</w:t>
        </w:r>
      </w:hyperlink>
      <w:r w:rsidRPr="000F4AE9">
        <w:rPr>
          <w:rFonts w:ascii="David" w:eastAsia="Calibri" w:hAnsi="David"/>
          <w:i/>
          <w:iCs/>
          <w:noProof w:val="0"/>
          <w:color w:val="000000"/>
          <w:rtl/>
        </w:rPr>
        <w:t> </w:t>
      </w:r>
      <w:r w:rsidRPr="000F4AE9">
        <w:rPr>
          <w:rFonts w:ascii="David" w:eastAsia="Calibri" w:hAnsi="David"/>
          <w:b/>
          <w:bCs/>
          <w:i/>
          <w:iCs/>
          <w:noProof w:val="0"/>
          <w:rtl/>
        </w:rPr>
        <w:t>אלו עוז בע"מ נ' קליל תעשיות בע"מ</w:t>
      </w:r>
      <w:r w:rsidRPr="000F4AE9">
        <w:rPr>
          <w:rFonts w:ascii="David" w:eastAsia="Calibri" w:hAnsi="David"/>
          <w:i/>
          <w:iCs/>
          <w:noProof w:val="0"/>
          <w:rtl/>
        </w:rPr>
        <w:t> (נבו 28.06.2010)‏‏ והאסמכתאות המצוינות שם, ההדגשות אינן במקור – א.א.).</w:t>
      </w:r>
    </w:p>
    <w:p w:rsidR="000F4AE9" w:rsidRPr="000F4AE9" w:rsidRDefault="000F4AE9" w:rsidP="000F4AE9">
      <w:pPr>
        <w:pStyle w:val="ad"/>
        <w:spacing w:after="160" w:line="360" w:lineRule="auto"/>
        <w:rPr>
          <w:rFonts w:ascii="David" w:eastAsia="Calibri" w:hAnsi="David"/>
          <w:i/>
          <w:iCs/>
          <w:noProof w:val="0"/>
        </w:rPr>
      </w:pPr>
    </w:p>
    <w:p w:rsidR="00AD4DE5" w:rsidRPr="000F4AE9" w:rsidRDefault="00AD4DE5" w:rsidP="000F4AE9">
      <w:pPr>
        <w:pStyle w:val="ad"/>
        <w:spacing w:after="160" w:line="360" w:lineRule="auto"/>
        <w:ind w:left="1440"/>
        <w:rPr>
          <w:rFonts w:ascii="David" w:eastAsia="Calibri" w:hAnsi="David"/>
          <w:noProof w:val="0"/>
        </w:rPr>
      </w:pPr>
      <w:r w:rsidRPr="000F4AE9">
        <w:rPr>
          <w:rFonts w:ascii="David" w:eastAsia="Calibri" w:hAnsi="David"/>
          <w:i/>
          <w:iCs/>
          <w:noProof w:val="0"/>
          <w:rtl/>
        </w:rPr>
        <w:t xml:space="preserve">ודוק - טענות המערערת למתן סעד זמני נטענו בחלוף 17 שנים בהן היו המערערת והמנוח פרודים. טענות אלה יכול וכוחן מספק עבור ידועים בציבור שנפרדו זה לא מזמן, אך אינן יכולות לעמוד לבדן בחלוף 17 שנים מאז אותה פרידה וסיומה של מערכת זוגית. קל וחומר בהינתן שבקשתה מתייחסת ישירות למקרקעין אשר </w:t>
      </w:r>
      <w:r w:rsidRPr="000F4AE9">
        <w:rPr>
          <w:rFonts w:ascii="David" w:eastAsia="Calibri" w:hAnsi="David"/>
          <w:i/>
          <w:iCs/>
          <w:noProof w:val="0"/>
          <w:rtl/>
        </w:rPr>
        <w:lastRenderedPageBreak/>
        <w:t xml:space="preserve">דרישת הכתב הינה מחויבת על פי החוק </w:t>
      </w:r>
      <w:r w:rsidRPr="000F4AE9">
        <w:rPr>
          <w:rFonts w:ascii="David" w:eastAsia="Calibri" w:hAnsi="David"/>
          <w:i/>
          <w:iCs/>
          <w:noProof w:val="0"/>
          <w:color w:val="000000"/>
          <w:rtl/>
        </w:rPr>
        <w:t>הכתוב (</w:t>
      </w:r>
      <w:hyperlink r:id="rId11" w:tgtFrame="blank" w:history="1">
        <w:r w:rsidRPr="000F4AE9">
          <w:rPr>
            <w:rFonts w:ascii="David" w:eastAsia="Calibri" w:hAnsi="David"/>
            <w:i/>
            <w:iCs/>
            <w:noProof w:val="0"/>
            <w:color w:val="000000"/>
            <w:u w:val="single"/>
            <w:rtl/>
          </w:rPr>
          <w:t>סעיף 8</w:t>
        </w:r>
      </w:hyperlink>
      <w:r w:rsidRPr="000F4AE9">
        <w:rPr>
          <w:rFonts w:ascii="David" w:eastAsia="Calibri" w:hAnsi="David"/>
          <w:i/>
          <w:iCs/>
          <w:noProof w:val="0"/>
          <w:color w:val="000000"/>
          <w:rtl/>
        </w:rPr>
        <w:t>, </w:t>
      </w:r>
      <w:hyperlink r:id="rId12" w:tgtFrame="blank" w:history="1">
        <w:r w:rsidRPr="000F4AE9">
          <w:rPr>
            <w:rFonts w:ascii="David" w:eastAsia="Calibri" w:hAnsi="David"/>
            <w:i/>
            <w:iCs/>
            <w:noProof w:val="0"/>
            <w:color w:val="000000"/>
            <w:u w:val="single"/>
            <w:rtl/>
          </w:rPr>
          <w:t>חוק המקרקעין</w:t>
        </w:r>
      </w:hyperlink>
      <w:r w:rsidRPr="000F4AE9">
        <w:rPr>
          <w:rFonts w:ascii="David" w:eastAsia="Calibri" w:hAnsi="David"/>
          <w:i/>
          <w:iCs/>
          <w:noProof w:val="0"/>
          <w:color w:val="000000"/>
          <w:rtl/>
        </w:rPr>
        <w:t> התשכ"ט-1969). יש בכל אלה כדי להוות לרועץ בקשתה לסעד זמני</w:t>
      </w:r>
      <w:r w:rsidRPr="000F4AE9">
        <w:rPr>
          <w:rFonts w:ascii="David" w:eastAsia="Calibri" w:hAnsi="David"/>
          <w:noProof w:val="0"/>
          <w:color w:val="000000"/>
          <w:rtl/>
        </w:rPr>
        <w:t>"</w:t>
      </w:r>
      <w:r w:rsidR="000F4AE9" w:rsidRPr="000F4AE9">
        <w:rPr>
          <w:rFonts w:ascii="David" w:eastAsia="Calibri" w:hAnsi="David"/>
          <w:noProof w:val="0"/>
          <w:rtl/>
        </w:rPr>
        <w:t>.</w:t>
      </w:r>
    </w:p>
    <w:p w:rsidR="000F4AE9" w:rsidRDefault="000F4AE9" w:rsidP="000F4AE9">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בתאריך 18.2.2024 דחה בית המשפט העליון כב' השופטת יעל וילנר) בקשת רשות ערעור אשר הוגשה על פסק דינו של בית המשפט המחוזי</w:t>
      </w:r>
      <w:r w:rsidR="000F4AE9" w:rsidRPr="000F4AE9">
        <w:rPr>
          <w:rFonts w:ascii="David" w:eastAsia="Calibri" w:hAnsi="David"/>
          <w:noProof w:val="0"/>
          <w:rtl/>
        </w:rPr>
        <w:t>,</w:t>
      </w:r>
      <w:r w:rsidRPr="000F4AE9">
        <w:rPr>
          <w:rFonts w:ascii="David" w:eastAsia="Calibri" w:hAnsi="David"/>
          <w:noProof w:val="0"/>
          <w:rtl/>
        </w:rPr>
        <w:t xml:space="preserve"> בין היתר</w:t>
      </w:r>
      <w:r w:rsidR="000F4AE9" w:rsidRPr="000F4AE9">
        <w:rPr>
          <w:rFonts w:ascii="David" w:eastAsia="Calibri" w:hAnsi="David"/>
          <w:noProof w:val="0"/>
          <w:rtl/>
        </w:rPr>
        <w:t>,</w:t>
      </w:r>
      <w:r w:rsidRPr="000F4AE9">
        <w:rPr>
          <w:rFonts w:ascii="David" w:eastAsia="Calibri" w:hAnsi="David"/>
          <w:noProof w:val="0"/>
          <w:rtl/>
        </w:rPr>
        <w:t xml:space="preserve"> מן הטעם הבא : </w:t>
      </w:r>
    </w:p>
    <w:p w:rsidR="0083237A" w:rsidRDefault="0083237A" w:rsidP="0083237A">
      <w:pPr>
        <w:pStyle w:val="ad"/>
        <w:spacing w:after="160" w:line="360" w:lineRule="auto"/>
        <w:ind w:left="2160" w:hanging="720"/>
        <w:rPr>
          <w:rFonts w:ascii="David" w:eastAsia="Calibri" w:hAnsi="David"/>
          <w:noProof w:val="0"/>
          <w:rtl/>
        </w:rPr>
      </w:pPr>
    </w:p>
    <w:p w:rsidR="00AD4DE5" w:rsidRPr="000F4AE9" w:rsidRDefault="00AD4DE5" w:rsidP="0083237A">
      <w:pPr>
        <w:pStyle w:val="ad"/>
        <w:spacing w:after="160" w:line="360" w:lineRule="auto"/>
        <w:ind w:left="2160" w:hanging="720"/>
        <w:rPr>
          <w:rFonts w:ascii="David" w:eastAsia="Calibri" w:hAnsi="David"/>
          <w:noProof w:val="0"/>
          <w:rtl/>
        </w:rPr>
      </w:pPr>
      <w:r w:rsidRPr="000F4AE9">
        <w:rPr>
          <w:rFonts w:ascii="David" w:eastAsia="Calibri" w:hAnsi="David"/>
          <w:noProof w:val="0"/>
          <w:rtl/>
        </w:rPr>
        <w:t>"</w:t>
      </w:r>
      <w:r w:rsidRPr="000F4AE9">
        <w:rPr>
          <w:rFonts w:ascii="FrankRuehl" w:hAnsi="FrankRuehl" w:cs="FrankRuehl"/>
          <w:noProof w:val="0"/>
          <w:color w:val="000000"/>
          <w:spacing w:val="10"/>
          <w:sz w:val="28"/>
          <w:szCs w:val="28"/>
          <w:rtl/>
        </w:rPr>
        <w:t xml:space="preserve"> </w:t>
      </w:r>
      <w:r w:rsidRPr="00995533">
        <w:rPr>
          <w:rFonts w:ascii="David" w:eastAsia="Calibri" w:hAnsi="David"/>
          <w:i/>
          <w:iCs/>
          <w:noProof w:val="0"/>
          <w:rtl/>
        </w:rPr>
        <w:t>6</w:t>
      </w:r>
      <w:r w:rsidRPr="00995533">
        <w:rPr>
          <w:rFonts w:ascii="David" w:eastAsia="Calibri" w:hAnsi="David"/>
          <w:b/>
          <w:bCs/>
          <w:i/>
          <w:iCs/>
          <w:noProof w:val="0"/>
          <w:rtl/>
        </w:rPr>
        <w:t>. </w:t>
      </w:r>
      <w:r w:rsidR="0083237A" w:rsidRPr="00995533">
        <w:rPr>
          <w:rFonts w:ascii="David" w:eastAsia="Calibri" w:hAnsi="David"/>
          <w:b/>
          <w:bCs/>
          <w:i/>
          <w:iCs/>
          <w:noProof w:val="0"/>
          <w:rtl/>
        </w:rPr>
        <w:tab/>
      </w:r>
      <w:r w:rsidRPr="00995533">
        <w:rPr>
          <w:rFonts w:ascii="David" w:eastAsia="Calibri" w:hAnsi="David"/>
          <w:i/>
          <w:iCs/>
          <w:noProof w:val="0"/>
          <w:rtl/>
        </w:rPr>
        <w:t>מעבר לנדרש, אציין כי די בשיהוי הכבד שנפל בהגשת התביעה ובבקשה להטלת עיקולים שהוגשה בצידה (בחלוף כ-17 שנים מעת הפירוד) כדי להביא לדחיית הבקשה להטלת העיקולים, וביתר שאת, כאשר התביעה הוגשה רק לאחר פטירת המנוח</w:t>
      </w:r>
      <w:r w:rsidRPr="000F4AE9">
        <w:rPr>
          <w:rFonts w:ascii="David" w:eastAsia="Calibri" w:hAnsi="David"/>
          <w:noProof w:val="0"/>
          <w:rtl/>
        </w:rPr>
        <w:t>"</w:t>
      </w:r>
      <w:r w:rsidR="000F4AE9" w:rsidRPr="000F4AE9">
        <w:rPr>
          <w:rFonts w:ascii="David" w:eastAsia="Calibri" w:hAnsi="David"/>
          <w:noProof w:val="0"/>
          <w:rtl/>
        </w:rPr>
        <w:t>.</w:t>
      </w:r>
      <w:r w:rsidRPr="000F4AE9">
        <w:rPr>
          <w:rFonts w:ascii="David" w:eastAsia="Calibri" w:hAnsi="David"/>
          <w:noProof w:val="0"/>
          <w:rtl/>
        </w:rPr>
        <w:t> </w:t>
      </w:r>
    </w:p>
    <w:p w:rsidR="0083237A" w:rsidRP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spacing w:after="160" w:line="360" w:lineRule="auto"/>
        <w:rPr>
          <w:rFonts w:ascii="David" w:eastAsia="Calibri" w:hAnsi="David"/>
          <w:noProof w:val="0"/>
          <w:rtl/>
        </w:rPr>
      </w:pPr>
      <w:r w:rsidRPr="000F4AE9">
        <w:rPr>
          <w:rFonts w:ascii="David" w:eastAsia="Calibri" w:hAnsi="David"/>
          <w:noProof w:val="0"/>
          <w:u w:val="single"/>
          <w:rtl/>
        </w:rPr>
        <w:t>טענות הצדדים במסגרת הבקשה לסילוק התובענה על הסף</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995533">
      <w:pPr>
        <w:pStyle w:val="ad"/>
        <w:numPr>
          <w:ilvl w:val="0"/>
          <w:numId w:val="1"/>
        </w:numPr>
        <w:spacing w:after="160" w:line="360" w:lineRule="auto"/>
        <w:rPr>
          <w:rFonts w:ascii="David" w:eastAsia="Calibri" w:hAnsi="David"/>
          <w:noProof w:val="0"/>
        </w:rPr>
      </w:pPr>
      <w:r w:rsidRPr="000F4AE9">
        <w:rPr>
          <w:rFonts w:ascii="David" w:eastAsia="Calibri" w:hAnsi="David"/>
          <w:noProof w:val="0"/>
          <w:rtl/>
        </w:rPr>
        <w:t>לטענת הנתבעים</w:t>
      </w:r>
      <w:r w:rsidR="00531DB4" w:rsidRPr="000F4AE9">
        <w:rPr>
          <w:rFonts w:ascii="David" w:eastAsia="Calibri" w:hAnsi="David" w:hint="cs"/>
          <w:noProof w:val="0"/>
          <w:rtl/>
        </w:rPr>
        <w:t>/מבקשים</w:t>
      </w:r>
      <w:r w:rsidR="000F4AE9" w:rsidRPr="000F4AE9">
        <w:rPr>
          <w:rFonts w:ascii="David" w:eastAsia="Calibri" w:hAnsi="David"/>
          <w:noProof w:val="0"/>
          <w:rtl/>
        </w:rPr>
        <w:t>,</w:t>
      </w:r>
      <w:r w:rsidRPr="000F4AE9">
        <w:rPr>
          <w:rFonts w:ascii="David" w:eastAsia="Calibri" w:hAnsi="David"/>
          <w:noProof w:val="0"/>
          <w:rtl/>
        </w:rPr>
        <w:t xml:space="preserve"> יש לדחות את תביעתה</w:t>
      </w:r>
      <w:r w:rsidR="0083237A">
        <w:rPr>
          <w:rFonts w:ascii="David" w:eastAsia="Calibri" w:hAnsi="David" w:hint="cs"/>
          <w:noProof w:val="0"/>
          <w:rtl/>
        </w:rPr>
        <w:t xml:space="preserve"> של התובעת </w:t>
      </w:r>
      <w:r w:rsidRPr="000F4AE9">
        <w:rPr>
          <w:rFonts w:ascii="David" w:eastAsia="Calibri" w:hAnsi="David"/>
          <w:noProof w:val="0"/>
          <w:rtl/>
        </w:rPr>
        <w:t xml:space="preserve"> על הסף</w:t>
      </w:r>
      <w:r w:rsidR="0083237A">
        <w:rPr>
          <w:rFonts w:ascii="David" w:eastAsia="Calibri" w:hAnsi="David" w:hint="cs"/>
          <w:noProof w:val="0"/>
          <w:rtl/>
        </w:rPr>
        <w:t>,</w:t>
      </w:r>
      <w:r w:rsidRPr="000F4AE9">
        <w:rPr>
          <w:rFonts w:ascii="David" w:eastAsia="Calibri" w:hAnsi="David"/>
          <w:noProof w:val="0"/>
          <w:rtl/>
        </w:rPr>
        <w:t xml:space="preserve"> משום שעילת התביעה התגבשה במהלך שנת 2005</w:t>
      </w:r>
      <w:r w:rsidR="0083237A">
        <w:rPr>
          <w:rFonts w:ascii="David" w:eastAsia="Calibri" w:hAnsi="David" w:hint="cs"/>
          <w:noProof w:val="0"/>
          <w:rtl/>
        </w:rPr>
        <w:t>,</w:t>
      </w:r>
      <w:r w:rsidRPr="000F4AE9">
        <w:rPr>
          <w:rFonts w:ascii="David" w:eastAsia="Calibri" w:hAnsi="David"/>
          <w:noProof w:val="0"/>
          <w:rtl/>
        </w:rPr>
        <w:t xml:space="preserve"> ומשום שהתובעת נישאה לאדם אחר</w:t>
      </w:r>
      <w:r w:rsidR="0083237A">
        <w:rPr>
          <w:rFonts w:ascii="David" w:eastAsia="Calibri" w:hAnsi="David"/>
          <w:noProof w:val="0"/>
          <w:rtl/>
        </w:rPr>
        <w:t xml:space="preserve"> בשם </w:t>
      </w:r>
      <w:r w:rsidR="00995533">
        <w:rPr>
          <w:rFonts w:ascii="David" w:eastAsia="Calibri" w:hAnsi="David" w:hint="cs"/>
          <w:noProof w:val="0"/>
        </w:rPr>
        <w:t>XXX</w:t>
      </w:r>
      <w:r w:rsidR="0083237A">
        <w:rPr>
          <w:rFonts w:ascii="David" w:eastAsia="Calibri" w:hAnsi="David"/>
          <w:noProof w:val="0"/>
          <w:rtl/>
        </w:rPr>
        <w:t xml:space="preserve"> כבר במהלך שנה ז</w:t>
      </w:r>
      <w:r w:rsidR="0083237A">
        <w:rPr>
          <w:rFonts w:ascii="David" w:eastAsia="Calibri" w:hAnsi="David" w:hint="cs"/>
          <w:noProof w:val="0"/>
          <w:rtl/>
        </w:rPr>
        <w:t>את,</w:t>
      </w:r>
      <w:r w:rsidRPr="000F4AE9">
        <w:rPr>
          <w:rFonts w:ascii="David" w:eastAsia="Calibri" w:hAnsi="David"/>
          <w:noProof w:val="0"/>
          <w:rtl/>
        </w:rPr>
        <w:t xml:space="preserve"> ואף עברה להתגורר עימו בבאר שבע</w:t>
      </w:r>
      <w:r w:rsidR="0083237A">
        <w:rPr>
          <w:rFonts w:ascii="David" w:eastAsia="Calibri" w:hAnsi="David" w:hint="cs"/>
          <w:noProof w:val="0"/>
          <w:rtl/>
        </w:rPr>
        <w:t>,</w:t>
      </w:r>
      <w:r w:rsidRPr="000F4AE9">
        <w:rPr>
          <w:rFonts w:ascii="David" w:eastAsia="Calibri" w:hAnsi="David"/>
          <w:noProof w:val="0"/>
          <w:rtl/>
        </w:rPr>
        <w:t xml:space="preserve"> כך שהמועד הקובע לצורך תחילת קביעת מועד ההתיישנות הינו מועד הפרידה מהמנוח במהלך חודש אוקטובר 2005</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הנתבעים מוסיפים ומציינים כי בפסיקת בתי המשפט נקבע שמועד תחילת מירוץ ההתיישנות לעניין חזקת השיתוף הינו המועד שבו מתגבשות העובדות המזכות את התובע בקיום כלפיו</w:t>
      </w:r>
      <w:r w:rsidR="000F4AE9" w:rsidRPr="000F4AE9">
        <w:rPr>
          <w:rFonts w:ascii="David" w:eastAsia="Calibri" w:hAnsi="David"/>
          <w:noProof w:val="0"/>
          <w:rtl/>
        </w:rPr>
        <w:t>,</w:t>
      </w:r>
      <w:r w:rsidRPr="000F4AE9">
        <w:rPr>
          <w:rFonts w:ascii="David" w:eastAsia="Calibri" w:hAnsi="David"/>
          <w:noProof w:val="0"/>
          <w:rtl/>
        </w:rPr>
        <w:t xml:space="preserve"> דהיינו במועד הקרע בין בניה"ז</w:t>
      </w:r>
      <w:r w:rsidR="000F4AE9" w:rsidRPr="000F4AE9">
        <w:rPr>
          <w:rFonts w:ascii="David" w:eastAsia="Calibri" w:hAnsi="David"/>
          <w:noProof w:val="0"/>
          <w:rtl/>
        </w:rPr>
        <w:t>,</w:t>
      </w:r>
      <w:r w:rsidRPr="000F4AE9">
        <w:rPr>
          <w:rFonts w:ascii="David" w:eastAsia="Calibri" w:hAnsi="David"/>
          <w:noProof w:val="0"/>
          <w:rtl/>
        </w:rPr>
        <w:t xml:space="preserve"> ולכן עילת התביעה נוצרה במועד הפירוד בשנת 2005 ולא במועד פטירת המנוח בשנת 2022</w:t>
      </w:r>
      <w:r w:rsidR="000F4AE9" w:rsidRPr="000F4AE9">
        <w:rPr>
          <w:rFonts w:ascii="David" w:eastAsia="Calibri" w:hAnsi="David"/>
          <w:noProof w:val="0"/>
          <w:rtl/>
        </w:rPr>
        <w:t>.</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לטענתם</w:t>
      </w:r>
      <w:r w:rsidR="000F4AE9" w:rsidRPr="000F4AE9">
        <w:rPr>
          <w:rFonts w:ascii="David" w:eastAsia="Calibri" w:hAnsi="David"/>
          <w:noProof w:val="0"/>
          <w:rtl/>
        </w:rPr>
        <w:t>,</w:t>
      </w:r>
      <w:r w:rsidRPr="000F4AE9">
        <w:rPr>
          <w:rFonts w:ascii="David" w:eastAsia="Calibri" w:hAnsi="David"/>
          <w:noProof w:val="0"/>
          <w:rtl/>
        </w:rPr>
        <w:t xml:space="preserve"> הפסיקה אמנם קבעה כי זכות השיתוף הינה זכות מעין קניינית</w:t>
      </w:r>
      <w:r w:rsidR="0083237A">
        <w:rPr>
          <w:rFonts w:ascii="David" w:eastAsia="Calibri" w:hAnsi="David" w:hint="cs"/>
          <w:noProof w:val="0"/>
          <w:rtl/>
        </w:rPr>
        <w:t>,</w:t>
      </w:r>
      <w:r w:rsidRPr="000F4AE9">
        <w:rPr>
          <w:rFonts w:ascii="David" w:eastAsia="Calibri" w:hAnsi="David"/>
          <w:noProof w:val="0"/>
          <w:rtl/>
        </w:rPr>
        <w:t xml:space="preserve"> אולם זכות ז</w:t>
      </w:r>
      <w:r w:rsidR="0083237A">
        <w:rPr>
          <w:rFonts w:ascii="David" w:eastAsia="Calibri" w:hAnsi="David" w:hint="cs"/>
          <w:noProof w:val="0"/>
          <w:rtl/>
        </w:rPr>
        <w:t>את</w:t>
      </w:r>
      <w:r w:rsidRPr="000F4AE9">
        <w:rPr>
          <w:rFonts w:ascii="David" w:eastAsia="Calibri" w:hAnsi="David"/>
          <w:noProof w:val="0"/>
          <w:rtl/>
        </w:rPr>
        <w:t xml:space="preserve"> לא קיבלה מעולם תוקף קנייני מלא</w:t>
      </w:r>
      <w:r w:rsidR="0083237A">
        <w:rPr>
          <w:rFonts w:ascii="David" w:eastAsia="Calibri" w:hAnsi="David" w:hint="cs"/>
          <w:noProof w:val="0"/>
          <w:rtl/>
        </w:rPr>
        <w:t>,</w:t>
      </w:r>
      <w:r w:rsidRPr="000F4AE9">
        <w:rPr>
          <w:rFonts w:ascii="David" w:eastAsia="Calibri" w:hAnsi="David"/>
          <w:noProof w:val="0"/>
          <w:rtl/>
        </w:rPr>
        <w:t xml:space="preserve"> כאשר בתי המשפט השונים ראו בזכות הידוע בציבור כזכות אובליגטורית</w:t>
      </w:r>
      <w:r w:rsidR="0083237A">
        <w:rPr>
          <w:rFonts w:ascii="David" w:eastAsia="Calibri" w:hAnsi="David" w:hint="cs"/>
          <w:noProof w:val="0"/>
          <w:rtl/>
        </w:rPr>
        <w:t>,</w:t>
      </w:r>
      <w:r w:rsidRPr="000F4AE9">
        <w:rPr>
          <w:rFonts w:ascii="David" w:eastAsia="Calibri" w:hAnsi="David"/>
          <w:noProof w:val="0"/>
          <w:rtl/>
        </w:rPr>
        <w:t xml:space="preserve"> בכדי לקבל את שוויה של הזכות ומשכך תקופת התיישנות בעניין זה הינה לתקופה של שבע שנים בלבד</w:t>
      </w:r>
      <w:r w:rsidR="000F4AE9" w:rsidRPr="000F4AE9">
        <w:rPr>
          <w:rFonts w:ascii="David" w:eastAsia="Calibri" w:hAnsi="David"/>
          <w:noProof w:val="0"/>
          <w:rtl/>
        </w:rPr>
        <w:t>.</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לחילופין</w:t>
      </w:r>
      <w:r w:rsidR="000F4AE9" w:rsidRPr="000F4AE9">
        <w:rPr>
          <w:rFonts w:ascii="David" w:eastAsia="Calibri" w:hAnsi="David"/>
          <w:noProof w:val="0"/>
          <w:rtl/>
        </w:rPr>
        <w:t>,</w:t>
      </w:r>
      <w:r w:rsidRPr="000F4AE9">
        <w:rPr>
          <w:rFonts w:ascii="David" w:eastAsia="Calibri" w:hAnsi="David"/>
          <w:noProof w:val="0"/>
          <w:rtl/>
        </w:rPr>
        <w:t xml:space="preserve"> טוענים הנתבעים כי במקרה זה חל שיהוי רב בהגשת התובענה משום שהתובעת לא נתנה הסבר המניח את הדעת מדוע לא הגישה תביעה לאיזון משאבים במשך תקופה של 17 שנה מיום פרידתה מהמנוח</w:t>
      </w:r>
      <w:r w:rsidR="0083237A">
        <w:rPr>
          <w:rFonts w:ascii="David" w:eastAsia="Calibri" w:hAnsi="David" w:hint="cs"/>
          <w:noProof w:val="0"/>
          <w:rtl/>
        </w:rPr>
        <w:t>,</w:t>
      </w:r>
      <w:r w:rsidRPr="000F4AE9">
        <w:rPr>
          <w:rFonts w:ascii="David" w:eastAsia="Calibri" w:hAnsi="David"/>
          <w:noProof w:val="0"/>
          <w:rtl/>
        </w:rPr>
        <w:t xml:space="preserve"> ומדוע לא פנתה אליו בדרישה כלשהי בנוגע לחלוקת רכושם במהלך 17 השנים שלאחר פרידתם זמ"ז</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lastRenderedPageBreak/>
        <w:t>לטענתם</w:t>
      </w:r>
      <w:r w:rsidR="000F4AE9" w:rsidRPr="000F4AE9">
        <w:rPr>
          <w:rFonts w:ascii="David" w:eastAsia="Calibri" w:hAnsi="David"/>
          <w:noProof w:val="0"/>
          <w:rtl/>
        </w:rPr>
        <w:t>,</w:t>
      </w:r>
      <w:r w:rsidRPr="000F4AE9">
        <w:rPr>
          <w:rFonts w:ascii="David" w:eastAsia="Calibri" w:hAnsi="David"/>
          <w:noProof w:val="0"/>
          <w:rtl/>
        </w:rPr>
        <w:t xml:space="preserve"> התובעת לא הגישה תביעה לקבלת מחצית מרכושו של המנוח במהלך ימי חייו</w:t>
      </w:r>
      <w:r w:rsidR="0083237A">
        <w:rPr>
          <w:rFonts w:ascii="David" w:eastAsia="Calibri" w:hAnsi="David" w:hint="cs"/>
          <w:noProof w:val="0"/>
          <w:rtl/>
        </w:rPr>
        <w:t>,</w:t>
      </w:r>
      <w:r w:rsidRPr="000F4AE9">
        <w:rPr>
          <w:rFonts w:ascii="David" w:eastAsia="Calibri" w:hAnsi="David"/>
          <w:noProof w:val="0"/>
          <w:rtl/>
        </w:rPr>
        <w:t xml:space="preserve"> ואף לא נתנה הסבר המניח את הדעת בנוגע לשיהוי המשמעותי בהגשת תביעתה</w:t>
      </w:r>
      <w:r w:rsidR="0083237A">
        <w:rPr>
          <w:rFonts w:ascii="David" w:eastAsia="Calibri" w:hAnsi="David" w:hint="cs"/>
          <w:noProof w:val="0"/>
          <w:rtl/>
        </w:rPr>
        <w:t>,</w:t>
      </w:r>
      <w:r w:rsidRPr="000F4AE9">
        <w:rPr>
          <w:rFonts w:ascii="David" w:eastAsia="Calibri" w:hAnsi="David"/>
          <w:noProof w:val="0"/>
          <w:rtl/>
        </w:rPr>
        <w:t xml:space="preserve"> ולכן</w:t>
      </w:r>
      <w:r w:rsidR="0083237A">
        <w:rPr>
          <w:rFonts w:ascii="David" w:eastAsia="Calibri" w:hAnsi="David" w:hint="cs"/>
          <w:noProof w:val="0"/>
          <w:rtl/>
        </w:rPr>
        <w:t>,</w:t>
      </w:r>
      <w:r w:rsidRPr="000F4AE9">
        <w:rPr>
          <w:rFonts w:ascii="David" w:eastAsia="Calibri" w:hAnsi="David"/>
          <w:noProof w:val="0"/>
          <w:rtl/>
        </w:rPr>
        <w:t xml:space="preserve"> על פניו עולה שמדובר בניסיון לנצל לרעה את מותו של המנוח לצורך הגשת התביעה</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הנתבעים טוענים כי במקרה זה מתקיימים שני התנאים המצטברים הנדרשים לצורך קבלת טענת שיהוי בהגשת תביעה – וויתור על זכות מצד התובע והרעת מצבו של הנתבע</w:t>
      </w:r>
      <w:r w:rsidR="0083237A">
        <w:rPr>
          <w:rFonts w:ascii="David" w:eastAsia="Calibri" w:hAnsi="David" w:hint="cs"/>
          <w:noProof w:val="0"/>
          <w:rtl/>
        </w:rPr>
        <w:t>,</w:t>
      </w:r>
      <w:r w:rsidRPr="000F4AE9">
        <w:rPr>
          <w:rFonts w:ascii="David" w:eastAsia="Calibri" w:hAnsi="David"/>
          <w:noProof w:val="0"/>
          <w:rtl/>
        </w:rPr>
        <w:t xml:space="preserve"> משום שמצבם המשפטי הורע לאחר פטירת המנוח</w:t>
      </w:r>
      <w:r w:rsidR="0083237A">
        <w:rPr>
          <w:rFonts w:ascii="David" w:eastAsia="Calibri" w:hAnsi="David" w:hint="cs"/>
          <w:noProof w:val="0"/>
          <w:rtl/>
        </w:rPr>
        <w:t xml:space="preserve"> אשר אינו זמין עוד לעדות,</w:t>
      </w:r>
      <w:r w:rsidRPr="000F4AE9">
        <w:rPr>
          <w:rFonts w:ascii="David" w:eastAsia="Calibri" w:hAnsi="David"/>
          <w:noProof w:val="0"/>
          <w:rtl/>
        </w:rPr>
        <w:t xml:space="preserve"> בעוד שהתנהגותה של התובעת מלמדת על כך שכבר במהלך חייו וויתרה על זכותה להגשת תביעת איזון משאבים כנגד המנוח</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הנתבעים אף מדגישים כי מחקירתה של התובעת בבקשת צו העיקול הזמני עלה שלא נערך בינה לבין המנוח הסכם בעל פה</w:t>
      </w:r>
      <w:r w:rsidR="0083237A">
        <w:rPr>
          <w:rFonts w:ascii="David" w:eastAsia="Calibri" w:hAnsi="David" w:hint="cs"/>
          <w:noProof w:val="0"/>
          <w:rtl/>
        </w:rPr>
        <w:t>,</w:t>
      </w:r>
      <w:r w:rsidRPr="000F4AE9">
        <w:rPr>
          <w:rFonts w:ascii="David" w:eastAsia="Calibri" w:hAnsi="David"/>
          <w:noProof w:val="0"/>
          <w:rtl/>
        </w:rPr>
        <w:t xml:space="preserve"> וכי המנוח כלל לא שימש כנאמן על הדירה</w:t>
      </w:r>
      <w:r w:rsidR="0083237A">
        <w:rPr>
          <w:rFonts w:ascii="David" w:eastAsia="Calibri" w:hAnsi="David" w:hint="cs"/>
          <w:noProof w:val="0"/>
          <w:rtl/>
        </w:rPr>
        <w:t>,</w:t>
      </w:r>
      <w:r w:rsidRPr="000F4AE9">
        <w:rPr>
          <w:rFonts w:ascii="David" w:eastAsia="Calibri" w:hAnsi="David"/>
          <w:noProof w:val="0"/>
          <w:rtl/>
        </w:rPr>
        <w:t xml:space="preserve"> ולראייה אי העברת חלקה היחסי בדירה אחרת בחיפה שאותה רכשה ורשמה על ש</w:t>
      </w:r>
      <w:r w:rsidR="0083237A">
        <w:rPr>
          <w:rFonts w:ascii="David" w:eastAsia="Calibri" w:hAnsi="David" w:hint="cs"/>
          <w:noProof w:val="0"/>
          <w:rtl/>
        </w:rPr>
        <w:t>מ</w:t>
      </w:r>
      <w:r w:rsidRPr="000F4AE9">
        <w:rPr>
          <w:rFonts w:ascii="David" w:eastAsia="Calibri" w:hAnsi="David"/>
          <w:noProof w:val="0"/>
          <w:rtl/>
        </w:rPr>
        <w:t>ה</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בנוסף לכך</w:t>
      </w:r>
      <w:r w:rsidR="000F4AE9" w:rsidRPr="000F4AE9">
        <w:rPr>
          <w:rFonts w:ascii="David" w:eastAsia="Calibri" w:hAnsi="David"/>
          <w:noProof w:val="0"/>
          <w:rtl/>
        </w:rPr>
        <w:t>,</w:t>
      </w:r>
      <w:r w:rsidRPr="000F4AE9">
        <w:rPr>
          <w:rFonts w:ascii="David" w:eastAsia="Calibri" w:hAnsi="David"/>
          <w:noProof w:val="0"/>
          <w:rtl/>
        </w:rPr>
        <w:t xml:space="preserve"> טוענים הנתבעים כי על פי לשון הפסיקה ו</w:t>
      </w:r>
      <w:r w:rsidR="0083237A">
        <w:rPr>
          <w:rFonts w:ascii="David" w:eastAsia="Calibri" w:hAnsi="David" w:hint="cs"/>
          <w:noProof w:val="0"/>
          <w:rtl/>
        </w:rPr>
        <w:t>ה</w:t>
      </w:r>
      <w:r w:rsidRPr="000F4AE9">
        <w:rPr>
          <w:rFonts w:ascii="David" w:eastAsia="Calibri" w:hAnsi="David"/>
          <w:noProof w:val="0"/>
          <w:rtl/>
        </w:rPr>
        <w:t>ספרות</w:t>
      </w:r>
      <w:r w:rsidR="0083237A">
        <w:rPr>
          <w:rFonts w:ascii="David" w:eastAsia="Calibri" w:hAnsi="David" w:hint="cs"/>
          <w:noProof w:val="0"/>
          <w:rtl/>
        </w:rPr>
        <w:t>,</w:t>
      </w:r>
      <w:r w:rsidRPr="000F4AE9">
        <w:rPr>
          <w:rFonts w:ascii="David" w:eastAsia="Calibri" w:hAnsi="David"/>
          <w:noProof w:val="0"/>
          <w:rtl/>
        </w:rPr>
        <w:t xml:space="preserve"> זכות השיתוף בנכסי מקרקעין אצל זוגות שהינם "ידועים בציבור" הינה זכות אובליגטורית בלבד</w:t>
      </w:r>
      <w:r w:rsidR="0083237A">
        <w:rPr>
          <w:rFonts w:ascii="David" w:eastAsia="Calibri" w:hAnsi="David" w:hint="cs"/>
          <w:noProof w:val="0"/>
          <w:rtl/>
        </w:rPr>
        <w:t>,</w:t>
      </w:r>
      <w:r w:rsidRPr="000F4AE9">
        <w:rPr>
          <w:rFonts w:ascii="David" w:eastAsia="Calibri" w:hAnsi="David"/>
          <w:noProof w:val="0"/>
          <w:rtl/>
        </w:rPr>
        <w:t xml:space="preserve"> בכדי לקבל את שוויה של הזכות הקניינית בנכס</w:t>
      </w:r>
      <w:r w:rsidR="0083237A">
        <w:rPr>
          <w:rFonts w:ascii="David" w:eastAsia="Calibri" w:hAnsi="David" w:hint="cs"/>
          <w:noProof w:val="0"/>
          <w:rtl/>
        </w:rPr>
        <w:t>,</w:t>
      </w:r>
      <w:r w:rsidRPr="000F4AE9">
        <w:rPr>
          <w:rFonts w:ascii="David" w:eastAsia="Calibri" w:hAnsi="David"/>
          <w:noProof w:val="0"/>
          <w:rtl/>
        </w:rPr>
        <w:t xml:space="preserve"> ולכן במקרה זה חלה התיישנות בת שבע שנים בלבד עד לשנת 2012</w:t>
      </w:r>
      <w:r w:rsidR="0083237A">
        <w:rPr>
          <w:rFonts w:ascii="David" w:eastAsia="Calibri" w:hAnsi="David" w:hint="cs"/>
          <w:noProof w:val="0"/>
          <w:rtl/>
        </w:rPr>
        <w:t>,</w:t>
      </w:r>
      <w:r w:rsidRPr="000F4AE9">
        <w:rPr>
          <w:rFonts w:ascii="David" w:eastAsia="Calibri" w:hAnsi="David"/>
          <w:noProof w:val="0"/>
          <w:rtl/>
        </w:rPr>
        <w:t xml:space="preserve"> משום שעילת התביעה נולדה עובר לפרידתם של הצדדים זמ"ז במהלך שנת 2005</w:t>
      </w:r>
      <w:r w:rsidR="000F4AE9" w:rsidRPr="000F4AE9">
        <w:rPr>
          <w:rFonts w:ascii="David" w:eastAsia="Calibri" w:hAnsi="David"/>
          <w:noProof w:val="0"/>
          <w:rtl/>
        </w:rPr>
        <w:t>.</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במענה לטענת הנתבעים טוענת התובעת</w:t>
      </w:r>
      <w:r w:rsidR="0037471F" w:rsidRPr="000F4AE9">
        <w:rPr>
          <w:rFonts w:ascii="David" w:eastAsia="Calibri" w:hAnsi="David" w:hint="cs"/>
          <w:noProof w:val="0"/>
          <w:rtl/>
        </w:rPr>
        <w:t>/משיבה</w:t>
      </w:r>
      <w:r w:rsidRPr="000F4AE9">
        <w:rPr>
          <w:rFonts w:ascii="David" w:eastAsia="Calibri" w:hAnsi="David"/>
          <w:noProof w:val="0"/>
          <w:rtl/>
        </w:rPr>
        <w:t xml:space="preserve"> כי הוראת סעיף 6 לחוק ההתיישנות</w:t>
      </w:r>
      <w:r w:rsidR="000F4AE9" w:rsidRPr="000F4AE9">
        <w:rPr>
          <w:rFonts w:ascii="David" w:eastAsia="Calibri" w:hAnsi="David"/>
          <w:noProof w:val="0"/>
          <w:rtl/>
        </w:rPr>
        <w:t>,</w:t>
      </w:r>
      <w:r w:rsidRPr="000F4AE9">
        <w:rPr>
          <w:rFonts w:ascii="David" w:eastAsia="Calibri" w:hAnsi="David"/>
          <w:noProof w:val="0"/>
          <w:rtl/>
        </w:rPr>
        <w:t xml:space="preserve"> תשי"ח – 1958 קובעת שתקופת ההתיישנות נוצרת רק במועד שבו מתגבש בידי התובע "כח התביעה" להגשת התביעה ולזכות בסעד המבוקש</w:t>
      </w:r>
      <w:r w:rsidR="0083237A">
        <w:rPr>
          <w:rFonts w:ascii="David" w:eastAsia="Calibri" w:hAnsi="David" w:hint="cs"/>
          <w:noProof w:val="0"/>
          <w:rtl/>
        </w:rPr>
        <w:t>,</w:t>
      </w:r>
      <w:r w:rsidRPr="000F4AE9">
        <w:rPr>
          <w:rFonts w:ascii="David" w:eastAsia="Calibri" w:hAnsi="David"/>
          <w:noProof w:val="0"/>
          <w:rtl/>
        </w:rPr>
        <w:t xml:space="preserve"> וכן גם בכפוף לכך שיעמוד בנטל ההוכחה העובדתי והמשפטי לצורך ביסוס תביעתו</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לשיטתה של התובעת</w:t>
      </w:r>
      <w:r w:rsidR="000F4AE9" w:rsidRPr="000F4AE9">
        <w:rPr>
          <w:rFonts w:ascii="David" w:eastAsia="Calibri" w:hAnsi="David"/>
          <w:noProof w:val="0"/>
          <w:rtl/>
        </w:rPr>
        <w:t>,</w:t>
      </w:r>
      <w:r w:rsidRPr="000F4AE9">
        <w:rPr>
          <w:rFonts w:ascii="David" w:eastAsia="Calibri" w:hAnsi="David"/>
          <w:noProof w:val="0"/>
          <w:rtl/>
        </w:rPr>
        <w:t xml:space="preserve"> עילת התביעה נוצרה רק ביום פטירת המנוח (3.1.22)</w:t>
      </w:r>
      <w:r w:rsidR="0083237A">
        <w:rPr>
          <w:rFonts w:ascii="David" w:eastAsia="Calibri" w:hAnsi="David" w:hint="cs"/>
          <w:noProof w:val="0"/>
          <w:rtl/>
        </w:rPr>
        <w:t>,</w:t>
      </w:r>
      <w:r w:rsidRPr="000F4AE9">
        <w:rPr>
          <w:rFonts w:ascii="David" w:eastAsia="Calibri" w:hAnsi="David"/>
          <w:noProof w:val="0"/>
          <w:rtl/>
        </w:rPr>
        <w:t xml:space="preserve"> משום שזכותה להגיש את התביעה נוצרה אך ורק בשלב זה</w:t>
      </w:r>
      <w:r w:rsidR="0083237A">
        <w:rPr>
          <w:rFonts w:ascii="David" w:eastAsia="Calibri" w:hAnsi="David" w:hint="cs"/>
          <w:noProof w:val="0"/>
          <w:rtl/>
        </w:rPr>
        <w:t>,</w:t>
      </w:r>
      <w:r w:rsidRPr="000F4AE9">
        <w:rPr>
          <w:rFonts w:ascii="David" w:eastAsia="Calibri" w:hAnsi="David"/>
          <w:noProof w:val="0"/>
          <w:rtl/>
        </w:rPr>
        <w:t xml:space="preserve"> משום שעד למועד זה לא התגלע סכסוך כלשהו בינה לבין המנוח</w:t>
      </w:r>
      <w:r w:rsidR="0083237A">
        <w:rPr>
          <w:rFonts w:ascii="David" w:eastAsia="Calibri" w:hAnsi="David" w:hint="cs"/>
          <w:noProof w:val="0"/>
          <w:rtl/>
        </w:rPr>
        <w:t>,</w:t>
      </w:r>
      <w:r w:rsidRPr="000F4AE9">
        <w:rPr>
          <w:rFonts w:ascii="David" w:eastAsia="Calibri" w:hAnsi="David"/>
          <w:noProof w:val="0"/>
          <w:rtl/>
        </w:rPr>
        <w:t xml:space="preserve"> שכן במהלך תקופת חייו של המנוח הוסכם על דעת שניהם כי היא תקבל את חלקה היחסי ברכוש רק לאחר שהמנוח יפרוש לגמלאות</w:t>
      </w:r>
      <w:r w:rsidR="0083237A">
        <w:rPr>
          <w:rFonts w:ascii="David" w:eastAsia="Calibri" w:hAnsi="David" w:hint="cs"/>
          <w:noProof w:val="0"/>
          <w:rtl/>
        </w:rPr>
        <w:t>,</w:t>
      </w:r>
      <w:r w:rsidRPr="000F4AE9">
        <w:rPr>
          <w:rFonts w:ascii="David" w:eastAsia="Calibri" w:hAnsi="David"/>
          <w:noProof w:val="0"/>
          <w:rtl/>
        </w:rPr>
        <w:t xml:space="preserve"> אולם איתרע מזלו והמנוח נפטר קודם למועד פרישתו לגמלאות</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כמו כן</w:t>
      </w:r>
      <w:r w:rsidR="000F4AE9" w:rsidRPr="000F4AE9">
        <w:rPr>
          <w:rFonts w:ascii="David" w:eastAsia="Calibri" w:hAnsi="David"/>
          <w:noProof w:val="0"/>
          <w:rtl/>
        </w:rPr>
        <w:t>,</w:t>
      </w:r>
      <w:r w:rsidRPr="000F4AE9">
        <w:rPr>
          <w:rFonts w:ascii="David" w:eastAsia="Calibri" w:hAnsi="David"/>
          <w:noProof w:val="0"/>
          <w:rtl/>
        </w:rPr>
        <w:t xml:space="preserve"> טוענת התובעת כי סילוק התובענה על הסף בשלב טרומי זה תפגע </w:t>
      </w:r>
      <w:r w:rsidR="0083237A">
        <w:rPr>
          <w:rFonts w:ascii="David" w:eastAsia="Calibri" w:hAnsi="David" w:hint="cs"/>
          <w:noProof w:val="0"/>
          <w:rtl/>
        </w:rPr>
        <w:t xml:space="preserve">בזכות </w:t>
      </w:r>
      <w:r w:rsidRPr="000F4AE9">
        <w:rPr>
          <w:rFonts w:ascii="David" w:eastAsia="Calibri" w:hAnsi="David"/>
          <w:noProof w:val="0"/>
          <w:rtl/>
        </w:rPr>
        <w:t>היסוד שלה לקיום הליך משפטי</w:t>
      </w:r>
      <w:r w:rsidR="0083237A">
        <w:rPr>
          <w:rFonts w:ascii="David" w:eastAsia="Calibri" w:hAnsi="David" w:hint="cs"/>
          <w:noProof w:val="0"/>
          <w:rtl/>
        </w:rPr>
        <w:t>,</w:t>
      </w:r>
      <w:r w:rsidRPr="000F4AE9">
        <w:rPr>
          <w:rFonts w:ascii="David" w:eastAsia="Calibri" w:hAnsi="David"/>
          <w:noProof w:val="0"/>
          <w:rtl/>
        </w:rPr>
        <w:t xml:space="preserve"> וכי במקרה זה מדובר בתקופת התיישנות בת 25 שנ</w:t>
      </w:r>
      <w:r w:rsidR="0083237A">
        <w:rPr>
          <w:rFonts w:ascii="David" w:eastAsia="Calibri" w:hAnsi="David" w:hint="cs"/>
          <w:noProof w:val="0"/>
          <w:rtl/>
        </w:rPr>
        <w:t>ים,</w:t>
      </w:r>
      <w:r w:rsidRPr="000F4AE9">
        <w:rPr>
          <w:rFonts w:ascii="David" w:eastAsia="Calibri" w:hAnsi="David"/>
          <w:noProof w:val="0"/>
          <w:rtl/>
        </w:rPr>
        <w:t xml:space="preserve"> משום שמדובר בתביעה אשר עוסקת במקרקעין (דירת מגורים)</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לטענתה</w:t>
      </w:r>
      <w:r w:rsidR="000F4AE9" w:rsidRPr="000F4AE9">
        <w:rPr>
          <w:rFonts w:ascii="David" w:eastAsia="Calibri" w:hAnsi="David"/>
          <w:noProof w:val="0"/>
          <w:rtl/>
        </w:rPr>
        <w:t>,</w:t>
      </w:r>
      <w:r w:rsidRPr="000F4AE9">
        <w:rPr>
          <w:rFonts w:ascii="David" w:eastAsia="Calibri" w:hAnsi="David"/>
          <w:noProof w:val="0"/>
          <w:rtl/>
        </w:rPr>
        <w:t xml:space="preserve"> אין כל משמעות לכך שנישאה לאדם אחר משום שהמשיכה לשמור על קשר חברי קרוב מאוד עם המנוח</w:t>
      </w:r>
      <w:r w:rsidR="0083237A">
        <w:rPr>
          <w:rFonts w:ascii="David" w:eastAsia="Calibri" w:hAnsi="David" w:hint="cs"/>
          <w:noProof w:val="0"/>
          <w:rtl/>
        </w:rPr>
        <w:t>,</w:t>
      </w:r>
      <w:r w:rsidRPr="000F4AE9">
        <w:rPr>
          <w:rFonts w:ascii="David" w:eastAsia="Calibri" w:hAnsi="David"/>
          <w:noProof w:val="0"/>
          <w:rtl/>
        </w:rPr>
        <w:t xml:space="preserve"> ומשום שבמהלך תקופת חייה המשותפים עימו סוכם שהיא תקבל את מחצית מכלל רכושם המשותף (נדל"ן וכספים) רק לאחר פרישתו לגמלאות</w:t>
      </w:r>
      <w:r w:rsidR="0083237A">
        <w:rPr>
          <w:rFonts w:ascii="David" w:eastAsia="Calibri" w:hAnsi="David" w:hint="cs"/>
          <w:noProof w:val="0"/>
          <w:rtl/>
        </w:rPr>
        <w:t>,</w:t>
      </w:r>
      <w:r w:rsidRPr="000F4AE9">
        <w:rPr>
          <w:rFonts w:ascii="David" w:eastAsia="Calibri" w:hAnsi="David"/>
          <w:noProof w:val="0"/>
          <w:rtl/>
        </w:rPr>
        <w:t xml:space="preserve"> ולכן המנוח החזיק את חלקה היחסי בדירה (מחצית) בנאמנות</w:t>
      </w:r>
      <w:r w:rsidR="0083237A">
        <w:rPr>
          <w:rFonts w:ascii="David" w:eastAsia="Calibri" w:hAnsi="David" w:hint="cs"/>
          <w:noProof w:val="0"/>
          <w:rtl/>
        </w:rPr>
        <w:t>,</w:t>
      </w:r>
      <w:r w:rsidRPr="000F4AE9">
        <w:rPr>
          <w:rFonts w:ascii="David" w:eastAsia="Calibri" w:hAnsi="David"/>
          <w:noProof w:val="0"/>
          <w:rtl/>
        </w:rPr>
        <w:t xml:space="preserve"> בכדי להבטיח את זכותה העתידית בדירה</w:t>
      </w:r>
      <w:r w:rsidR="000F4AE9" w:rsidRPr="000F4AE9">
        <w:rPr>
          <w:rFonts w:ascii="David" w:eastAsia="Calibri" w:hAnsi="David"/>
          <w:noProof w:val="0"/>
          <w:rtl/>
        </w:rPr>
        <w:t>.</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 xml:space="preserve">התובעת אף טוענת כי כחודש ימים לפני מותו של המנוח הוא שוחח עימה ואף ציין בפניה </w:t>
      </w:r>
      <w:r w:rsidR="00F21EBA" w:rsidRPr="000F4AE9">
        <w:rPr>
          <w:rFonts w:ascii="David" w:eastAsia="Calibri" w:hAnsi="David" w:hint="cs"/>
          <w:noProof w:val="0"/>
          <w:rtl/>
        </w:rPr>
        <w:t>ש</w:t>
      </w:r>
      <w:r w:rsidRPr="000F4AE9">
        <w:rPr>
          <w:rFonts w:ascii="David" w:eastAsia="Calibri" w:hAnsi="David"/>
          <w:noProof w:val="0"/>
          <w:rtl/>
        </w:rPr>
        <w:t>יש בכוונתו להעביר לרשותה את חלקה היחסי (מחצית) משווי דירת מגוריהם</w:t>
      </w:r>
      <w:r w:rsidR="0083237A">
        <w:rPr>
          <w:rFonts w:ascii="David" w:eastAsia="Calibri" w:hAnsi="David" w:hint="cs"/>
          <w:noProof w:val="0"/>
          <w:rtl/>
        </w:rPr>
        <w:t>,</w:t>
      </w:r>
      <w:r w:rsidRPr="000F4AE9">
        <w:rPr>
          <w:rFonts w:ascii="David" w:eastAsia="Calibri" w:hAnsi="David"/>
          <w:noProof w:val="0"/>
          <w:rtl/>
        </w:rPr>
        <w:t xml:space="preserve"> וכן גם את מחצית מהכספים שאותם צברו במשותף</w:t>
      </w:r>
      <w:r w:rsidR="0083237A">
        <w:rPr>
          <w:rFonts w:ascii="David" w:eastAsia="Calibri" w:hAnsi="David" w:hint="cs"/>
          <w:noProof w:val="0"/>
          <w:rtl/>
        </w:rPr>
        <w:t>,</w:t>
      </w:r>
      <w:r w:rsidRPr="000F4AE9">
        <w:rPr>
          <w:rFonts w:ascii="David" w:eastAsia="Calibri" w:hAnsi="David"/>
          <w:noProof w:val="0"/>
          <w:rtl/>
        </w:rPr>
        <w:t xml:space="preserve"> אולם בסופו של יום</w:t>
      </w:r>
      <w:r w:rsidR="0083237A">
        <w:rPr>
          <w:rFonts w:ascii="David" w:eastAsia="Calibri" w:hAnsi="David" w:hint="cs"/>
          <w:noProof w:val="0"/>
          <w:rtl/>
        </w:rPr>
        <w:t>,</w:t>
      </w:r>
      <w:r w:rsidRPr="000F4AE9">
        <w:rPr>
          <w:rFonts w:ascii="David" w:eastAsia="Calibri" w:hAnsi="David"/>
          <w:noProof w:val="0"/>
          <w:rtl/>
        </w:rPr>
        <w:t xml:space="preserve"> </w:t>
      </w:r>
      <w:r w:rsidR="00263EFC" w:rsidRPr="000F4AE9">
        <w:rPr>
          <w:rFonts w:ascii="David" w:eastAsia="Calibri" w:hAnsi="David" w:hint="cs"/>
          <w:noProof w:val="0"/>
          <w:rtl/>
        </w:rPr>
        <w:t xml:space="preserve">עצם פטירתו </w:t>
      </w:r>
      <w:r w:rsidRPr="000F4AE9">
        <w:rPr>
          <w:rFonts w:ascii="David" w:eastAsia="Calibri" w:hAnsi="David"/>
          <w:noProof w:val="0"/>
          <w:rtl/>
        </w:rPr>
        <w:t>גדע</w:t>
      </w:r>
      <w:r w:rsidR="00263EFC" w:rsidRPr="000F4AE9">
        <w:rPr>
          <w:rFonts w:ascii="David" w:eastAsia="Calibri" w:hAnsi="David" w:hint="cs"/>
          <w:noProof w:val="0"/>
          <w:rtl/>
        </w:rPr>
        <w:t>ה</w:t>
      </w:r>
      <w:r w:rsidRPr="000F4AE9">
        <w:rPr>
          <w:rFonts w:ascii="David" w:eastAsia="Calibri" w:hAnsi="David"/>
          <w:noProof w:val="0"/>
          <w:rtl/>
        </w:rPr>
        <w:t xml:space="preserve"> את מימוש התחייבותו</w:t>
      </w:r>
      <w:r w:rsidR="000F4AE9" w:rsidRPr="000F4AE9">
        <w:rPr>
          <w:rFonts w:ascii="David" w:eastAsia="Calibri" w:hAnsi="David"/>
          <w:noProof w:val="0"/>
          <w:rtl/>
        </w:rPr>
        <w:t>.</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לדבריה</w:t>
      </w:r>
      <w:r w:rsidR="000F4AE9" w:rsidRPr="000F4AE9">
        <w:rPr>
          <w:rFonts w:ascii="David" w:eastAsia="Calibri" w:hAnsi="David"/>
          <w:noProof w:val="0"/>
          <w:rtl/>
        </w:rPr>
        <w:t>,</w:t>
      </w:r>
      <w:r w:rsidRPr="000F4AE9">
        <w:rPr>
          <w:rFonts w:ascii="David" w:eastAsia="Calibri" w:hAnsi="David"/>
          <w:noProof w:val="0"/>
          <w:rtl/>
        </w:rPr>
        <w:t xml:space="preserve"> קיימ</w:t>
      </w:r>
      <w:r w:rsidR="00525D6B" w:rsidRPr="000F4AE9">
        <w:rPr>
          <w:rFonts w:ascii="David" w:eastAsia="Calibri" w:hAnsi="David" w:hint="cs"/>
          <w:noProof w:val="0"/>
          <w:rtl/>
        </w:rPr>
        <w:t>ו</w:t>
      </w:r>
      <w:r w:rsidRPr="000F4AE9">
        <w:rPr>
          <w:rFonts w:ascii="David" w:eastAsia="Calibri" w:hAnsi="David"/>
          <w:noProof w:val="0"/>
          <w:rtl/>
        </w:rPr>
        <w:t xml:space="preserve">ת ברשותה </w:t>
      </w:r>
      <w:r w:rsidR="00525D6B" w:rsidRPr="000F4AE9">
        <w:rPr>
          <w:rFonts w:ascii="David" w:eastAsia="Calibri" w:hAnsi="David" w:hint="cs"/>
          <w:noProof w:val="0"/>
          <w:rtl/>
        </w:rPr>
        <w:t xml:space="preserve">הקלטות של חלק מהנתבעים שמהן </w:t>
      </w:r>
      <w:r w:rsidRPr="000F4AE9">
        <w:rPr>
          <w:rFonts w:ascii="David" w:eastAsia="Calibri" w:hAnsi="David"/>
          <w:noProof w:val="0"/>
          <w:rtl/>
        </w:rPr>
        <w:t xml:space="preserve">עולה </w:t>
      </w:r>
      <w:r w:rsidR="00525D6B" w:rsidRPr="000F4AE9">
        <w:rPr>
          <w:rFonts w:ascii="David" w:eastAsia="Calibri" w:hAnsi="David" w:hint="cs"/>
          <w:noProof w:val="0"/>
          <w:rtl/>
        </w:rPr>
        <w:t xml:space="preserve">כי הינם מכירים בכך </w:t>
      </w:r>
      <w:r w:rsidR="007360E2" w:rsidRPr="000F4AE9">
        <w:rPr>
          <w:rFonts w:ascii="David" w:eastAsia="Calibri" w:hAnsi="David" w:hint="cs"/>
          <w:noProof w:val="0"/>
          <w:rtl/>
        </w:rPr>
        <w:t xml:space="preserve">שקיימות לה זכויות קנייניות </w:t>
      </w:r>
      <w:r w:rsidR="00525D6B" w:rsidRPr="000F4AE9">
        <w:rPr>
          <w:rFonts w:ascii="David" w:eastAsia="Calibri" w:hAnsi="David" w:hint="cs"/>
          <w:noProof w:val="0"/>
          <w:rtl/>
        </w:rPr>
        <w:t>בדירת המנוח</w:t>
      </w:r>
      <w:r w:rsidR="000F4AE9" w:rsidRPr="000F4AE9">
        <w:rPr>
          <w:rFonts w:ascii="David" w:eastAsia="Calibri" w:hAnsi="David" w:hint="cs"/>
          <w:noProof w:val="0"/>
          <w:rtl/>
        </w:rPr>
        <w:t>.</w:t>
      </w:r>
      <w:r w:rsidR="00525D6B" w:rsidRPr="000F4AE9">
        <w:rPr>
          <w:rFonts w:ascii="David" w:eastAsia="Calibri" w:hAnsi="David" w:hint="cs"/>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 xml:space="preserve">התובעת טוענת כי בהתאם לפסיקת בית המשפט העליון בעניין בע"מ 1270/23 </w:t>
      </w:r>
      <w:r w:rsidRPr="000F4AE9">
        <w:rPr>
          <w:rFonts w:ascii="David" w:eastAsia="Calibri" w:hAnsi="David"/>
          <w:b/>
          <w:bCs/>
          <w:noProof w:val="0"/>
          <w:rtl/>
        </w:rPr>
        <w:t>פלונית נ' פלוני</w:t>
      </w:r>
      <w:r w:rsidRPr="000F4AE9">
        <w:rPr>
          <w:rFonts w:ascii="David" w:eastAsia="Calibri" w:hAnsi="David"/>
          <w:noProof w:val="0"/>
          <w:rtl/>
        </w:rPr>
        <w:t xml:space="preserve"> מיום 6.9.2023</w:t>
      </w:r>
      <w:r w:rsidR="0083237A">
        <w:rPr>
          <w:rFonts w:ascii="David" w:eastAsia="Calibri" w:hAnsi="David" w:hint="cs"/>
          <w:noProof w:val="0"/>
          <w:rtl/>
        </w:rPr>
        <w:t>,</w:t>
      </w:r>
      <w:r w:rsidRPr="000F4AE9">
        <w:rPr>
          <w:rFonts w:ascii="David" w:eastAsia="Calibri" w:hAnsi="David"/>
          <w:noProof w:val="0"/>
          <w:rtl/>
        </w:rPr>
        <w:t xml:space="preserve"> זכויותיה הקנייניות ברכושו של המנוח הינן קנייניות ולא אובליגט</w:t>
      </w:r>
      <w:r w:rsidR="0083237A">
        <w:rPr>
          <w:rFonts w:ascii="David" w:eastAsia="Calibri" w:hAnsi="David" w:hint="cs"/>
          <w:noProof w:val="0"/>
          <w:rtl/>
        </w:rPr>
        <w:t>ו</w:t>
      </w:r>
      <w:r w:rsidRPr="000F4AE9">
        <w:rPr>
          <w:rFonts w:ascii="David" w:eastAsia="Calibri" w:hAnsi="David"/>
          <w:noProof w:val="0"/>
          <w:rtl/>
        </w:rPr>
        <w:t>ריות</w:t>
      </w:r>
      <w:r w:rsidR="0083237A">
        <w:rPr>
          <w:rFonts w:ascii="David" w:eastAsia="Calibri" w:hAnsi="David" w:hint="cs"/>
          <w:noProof w:val="0"/>
          <w:rtl/>
        </w:rPr>
        <w:t>,</w:t>
      </w:r>
      <w:r w:rsidRPr="000F4AE9">
        <w:rPr>
          <w:rFonts w:ascii="David" w:eastAsia="Calibri" w:hAnsi="David"/>
          <w:noProof w:val="0"/>
          <w:rtl/>
        </w:rPr>
        <w:t xml:space="preserve"> ולכן אין כל משמעות לכך שלמנוח היו בנות זוג אחרות לאחר פרידתה ממנו</w:t>
      </w:r>
      <w:r w:rsidR="0083237A">
        <w:rPr>
          <w:rFonts w:ascii="David" w:eastAsia="Calibri" w:hAnsi="David" w:hint="cs"/>
          <w:noProof w:val="0"/>
          <w:rtl/>
        </w:rPr>
        <w:t>,</w:t>
      </w:r>
      <w:r w:rsidRPr="000F4AE9">
        <w:rPr>
          <w:rFonts w:ascii="David" w:eastAsia="Calibri" w:hAnsi="David"/>
          <w:noProof w:val="0"/>
          <w:rtl/>
        </w:rPr>
        <w:t xml:space="preserve"> ולכך שנישאה לאדם אחר לאחר פרידתה מהמנוח</w:t>
      </w:r>
      <w:r w:rsidR="0083237A">
        <w:rPr>
          <w:rFonts w:ascii="David" w:eastAsia="Calibri" w:hAnsi="David" w:hint="cs"/>
          <w:noProof w:val="0"/>
          <w:rtl/>
        </w:rPr>
        <w:t>,</w:t>
      </w:r>
      <w:r w:rsidRPr="000F4AE9">
        <w:rPr>
          <w:rFonts w:ascii="David" w:eastAsia="Calibri" w:hAnsi="David"/>
          <w:noProof w:val="0"/>
          <w:rtl/>
        </w:rPr>
        <w:t xml:space="preserve"> כך שקמה לה זכות מלאה לקבל את חלקה היחסי ברכוש המנוח כפי שהתחייב שהמנוח התחייב במהלך חייו</w:t>
      </w:r>
      <w:r w:rsidR="000F4AE9" w:rsidRPr="000F4AE9">
        <w:rPr>
          <w:rFonts w:ascii="David" w:eastAsia="Calibri" w:hAnsi="David"/>
          <w:noProof w:val="0"/>
          <w:rtl/>
        </w:rPr>
        <w:t>.</w:t>
      </w:r>
      <w:r w:rsidRPr="000F4AE9">
        <w:rPr>
          <w:rFonts w:ascii="David" w:eastAsia="Calibri" w:hAnsi="David"/>
          <w:noProof w:val="0"/>
          <w:rtl/>
        </w:rPr>
        <w:t xml:space="preserve"> </w:t>
      </w:r>
    </w:p>
    <w:p w:rsidR="0083237A" w:rsidRP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spacing w:after="160" w:line="360" w:lineRule="auto"/>
        <w:rPr>
          <w:rFonts w:ascii="David" w:eastAsia="Calibri" w:hAnsi="David"/>
          <w:noProof w:val="0"/>
          <w:rtl/>
        </w:rPr>
      </w:pPr>
      <w:r w:rsidRPr="000F4AE9">
        <w:rPr>
          <w:rFonts w:ascii="David" w:eastAsia="Calibri" w:hAnsi="David"/>
          <w:b/>
          <w:bCs/>
          <w:noProof w:val="0"/>
          <w:u w:val="single"/>
          <w:rtl/>
        </w:rPr>
        <w:t>דיון והכרעה</w:t>
      </w:r>
      <w:r w:rsidRPr="000F4AE9">
        <w:rPr>
          <w:rFonts w:ascii="David" w:eastAsia="Calibri" w:hAnsi="David"/>
          <w:noProof w:val="0"/>
          <w:rtl/>
        </w:rPr>
        <w:t xml:space="preserve"> :</w:t>
      </w:r>
    </w:p>
    <w:p w:rsidR="0083237A" w:rsidRDefault="0083237A" w:rsidP="0083237A">
      <w:pPr>
        <w:pStyle w:val="ad"/>
        <w:spacing w:after="160" w:line="360" w:lineRule="auto"/>
        <w:rPr>
          <w:rFonts w:ascii="David" w:eastAsia="Calibri" w:hAnsi="David"/>
          <w:noProof w:val="0"/>
        </w:rPr>
      </w:pPr>
    </w:p>
    <w:p w:rsidR="00AD4DE5" w:rsidRPr="000F4AE9" w:rsidRDefault="00AD4DE5" w:rsidP="0083237A">
      <w:pPr>
        <w:pStyle w:val="ad"/>
        <w:spacing w:after="160" w:line="360" w:lineRule="auto"/>
        <w:rPr>
          <w:rFonts w:ascii="David" w:eastAsia="Calibri" w:hAnsi="David"/>
          <w:noProof w:val="0"/>
          <w:rtl/>
        </w:rPr>
      </w:pPr>
      <w:r w:rsidRPr="000F4AE9">
        <w:rPr>
          <w:rFonts w:ascii="David" w:eastAsia="Calibri" w:hAnsi="David"/>
          <w:noProof w:val="0"/>
          <w:rtl/>
        </w:rPr>
        <w:t>כידוע</w:t>
      </w:r>
      <w:r w:rsidR="000F4AE9" w:rsidRPr="000F4AE9">
        <w:rPr>
          <w:rFonts w:ascii="David" w:eastAsia="Calibri" w:hAnsi="David"/>
          <w:noProof w:val="0"/>
          <w:rtl/>
        </w:rPr>
        <w:t>,</w:t>
      </w:r>
      <w:r w:rsidRPr="000F4AE9">
        <w:rPr>
          <w:rFonts w:ascii="David" w:eastAsia="Calibri" w:hAnsi="David"/>
          <w:noProof w:val="0"/>
          <w:rtl/>
        </w:rPr>
        <w:t xml:space="preserve"> </w:t>
      </w:r>
      <w:r w:rsidR="008A4AB3">
        <w:rPr>
          <w:rFonts w:ascii="David" w:eastAsia="Calibri" w:hAnsi="David" w:hint="cs"/>
          <w:noProof w:val="0"/>
          <w:rtl/>
        </w:rPr>
        <w:t>היעתרות ל</w:t>
      </w:r>
      <w:r w:rsidRPr="000F4AE9">
        <w:rPr>
          <w:rFonts w:ascii="David" w:eastAsia="Calibri" w:hAnsi="David"/>
          <w:noProof w:val="0"/>
          <w:rtl/>
        </w:rPr>
        <w:t>בקשת סילוק</w:t>
      </w:r>
      <w:r w:rsidR="0083237A">
        <w:rPr>
          <w:rFonts w:ascii="David" w:eastAsia="Calibri" w:hAnsi="David"/>
          <w:noProof w:val="0"/>
          <w:rtl/>
        </w:rPr>
        <w:t xml:space="preserve"> תובענה על הסף מהווה סעד קיצוני</w:t>
      </w:r>
      <w:r w:rsidR="0083237A">
        <w:rPr>
          <w:rFonts w:ascii="David" w:eastAsia="Calibri" w:hAnsi="David" w:hint="cs"/>
          <w:noProof w:val="0"/>
          <w:rtl/>
        </w:rPr>
        <w:t xml:space="preserve">, </w:t>
      </w:r>
      <w:r w:rsidRPr="000F4AE9">
        <w:rPr>
          <w:rFonts w:ascii="David" w:eastAsia="Calibri" w:hAnsi="David"/>
          <w:noProof w:val="0"/>
          <w:rtl/>
        </w:rPr>
        <w:t>מאחר והינה מביאה מביא לסיום בירורה של תובענה בטרם התבררה לגופה</w:t>
      </w:r>
      <w:r w:rsidR="008A4AB3">
        <w:rPr>
          <w:rFonts w:ascii="David" w:eastAsia="Calibri" w:hAnsi="David" w:hint="cs"/>
          <w:noProof w:val="0"/>
          <w:rtl/>
        </w:rPr>
        <w:t>,</w:t>
      </w:r>
      <w:r w:rsidRPr="000F4AE9">
        <w:rPr>
          <w:rFonts w:ascii="David" w:eastAsia="Calibri" w:hAnsi="David"/>
          <w:noProof w:val="0"/>
          <w:rtl/>
        </w:rPr>
        <w:t xml:space="preserve"> ולכן יש מקום להיעתר לבקשה שכזו אך ורק במקרים שבהם ברור כי גם אם יוכחו מלוא הטענות בכתב התביעה</w:t>
      </w:r>
      <w:r w:rsidR="008A4AB3">
        <w:rPr>
          <w:rFonts w:ascii="David" w:eastAsia="Calibri" w:hAnsi="David" w:hint="cs"/>
          <w:noProof w:val="0"/>
          <w:rtl/>
        </w:rPr>
        <w:t>,</w:t>
      </w:r>
      <w:r w:rsidRPr="000F4AE9">
        <w:rPr>
          <w:rFonts w:ascii="David" w:eastAsia="Calibri" w:hAnsi="David"/>
          <w:noProof w:val="0"/>
          <w:rtl/>
        </w:rPr>
        <w:t xml:space="preserve"> הרי שאין אפשרות של ממש לכך שהתובע יוכל לקבל את הסעד המבוקש על ידו</w:t>
      </w:r>
      <w:r w:rsidR="008A4AB3">
        <w:rPr>
          <w:rFonts w:ascii="David" w:eastAsia="Calibri" w:hAnsi="David" w:hint="cs"/>
          <w:b/>
          <w:bCs/>
          <w:noProof w:val="0"/>
          <w:rtl/>
        </w:rPr>
        <w:t>,</w:t>
      </w:r>
      <w:r w:rsidR="008A4AB3" w:rsidRPr="008A4AB3">
        <w:rPr>
          <w:rFonts w:ascii="David" w:eastAsia="Calibri" w:hAnsi="David" w:hint="cs"/>
          <w:noProof w:val="0"/>
          <w:rtl/>
        </w:rPr>
        <w:t xml:space="preserve"> זאת, </w:t>
      </w:r>
      <w:r w:rsidR="008A4AB3">
        <w:rPr>
          <w:rFonts w:ascii="David" w:eastAsia="Calibri" w:hAnsi="David" w:hint="cs"/>
          <w:b/>
          <w:bCs/>
          <w:noProof w:val="0"/>
          <w:rtl/>
        </w:rPr>
        <w:t xml:space="preserve"> </w:t>
      </w:r>
      <w:r w:rsidRPr="000F4AE9">
        <w:rPr>
          <w:rFonts w:ascii="David" w:eastAsia="Calibri" w:hAnsi="David"/>
          <w:b/>
          <w:bCs/>
          <w:noProof w:val="0"/>
          <w:rtl/>
        </w:rPr>
        <w:t xml:space="preserve"> </w:t>
      </w:r>
      <w:r w:rsidRPr="000F4AE9">
        <w:rPr>
          <w:rFonts w:ascii="David" w:eastAsia="Calibri" w:hAnsi="David"/>
          <w:noProof w:val="0"/>
          <w:rtl/>
        </w:rPr>
        <w:t>על מנת שלא לפגוע בזכות הגישה לערכאות</w:t>
      </w:r>
      <w:r w:rsidRPr="000F4AE9">
        <w:rPr>
          <w:rFonts w:ascii="David" w:eastAsia="Calibri" w:hAnsi="David"/>
          <w:b/>
          <w:bCs/>
          <w:noProof w:val="0"/>
          <w:rtl/>
        </w:rPr>
        <w:t xml:space="preserve"> </w:t>
      </w:r>
      <w:r w:rsidRPr="000F4AE9">
        <w:rPr>
          <w:rFonts w:ascii="David" w:eastAsia="Calibri" w:hAnsi="David"/>
          <w:noProof w:val="0"/>
          <w:rtl/>
        </w:rPr>
        <w:t>(ראה : רע"א 7770/21</w:t>
      </w:r>
      <w:r w:rsidRPr="000F4AE9">
        <w:rPr>
          <w:rFonts w:ascii="David" w:eastAsia="Calibri" w:hAnsi="David"/>
          <w:noProof w:val="0"/>
        </w:rPr>
        <w:t> </w:t>
      </w:r>
      <w:r w:rsidRPr="000F4AE9">
        <w:rPr>
          <w:rFonts w:ascii="David" w:eastAsia="Calibri" w:hAnsi="David"/>
          <w:b/>
          <w:bCs/>
          <w:noProof w:val="0"/>
          <w:rtl/>
        </w:rPr>
        <w:t>אימן מרעי נ' אחמד בריה </w:t>
      </w:r>
      <w:r w:rsidRPr="000F4AE9">
        <w:rPr>
          <w:rFonts w:ascii="David" w:eastAsia="Calibri" w:hAnsi="David"/>
          <w:noProof w:val="0"/>
          <w:rtl/>
        </w:rPr>
        <w:t>מיום 8.2.2022)</w:t>
      </w:r>
      <w:r w:rsidR="000F4AE9" w:rsidRPr="000F4AE9">
        <w:rPr>
          <w:rFonts w:ascii="David" w:eastAsia="Calibri" w:hAnsi="David"/>
          <w:noProof w:val="0"/>
          <w:rtl/>
        </w:rPr>
        <w:t>.</w:t>
      </w:r>
      <w:r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 xml:space="preserve">למרות שתביעה לסעד הצהרתי נתונה להתיישנות (ראה : ע"א 2140/01 </w:t>
      </w:r>
      <w:r w:rsidRPr="000F4AE9">
        <w:rPr>
          <w:rFonts w:ascii="David" w:eastAsia="Calibri" w:hAnsi="David"/>
          <w:b/>
          <w:bCs/>
          <w:noProof w:val="0"/>
          <w:rtl/>
        </w:rPr>
        <w:t>שלמה נחמיאס נ' נכסי בני משפחת מושקוביץ בע"מ</w:t>
      </w:r>
      <w:r w:rsidRPr="000F4AE9">
        <w:rPr>
          <w:rFonts w:ascii="David" w:eastAsia="Calibri" w:hAnsi="David"/>
          <w:noProof w:val="0"/>
          <w:rtl/>
        </w:rPr>
        <w:t xml:space="preserve"> מיום 19.8.2022) הרי שבמקרה דנן עולה מטיעוניה של התובעת כי לשיטתה תקופת ההתיישנות התארכה מעבר לתקופת ההתיישנות המקובלת בדין האזרחי</w:t>
      </w:r>
      <w:r w:rsidR="000F4AE9" w:rsidRPr="000F4AE9">
        <w:rPr>
          <w:rFonts w:ascii="David" w:eastAsia="Calibri" w:hAnsi="David"/>
          <w:noProof w:val="0"/>
          <w:rtl/>
        </w:rPr>
        <w:t>,</w:t>
      </w:r>
      <w:r w:rsidRPr="000F4AE9">
        <w:rPr>
          <w:rFonts w:ascii="David" w:eastAsia="Calibri" w:hAnsi="David"/>
          <w:noProof w:val="0"/>
          <w:rtl/>
        </w:rPr>
        <w:t xml:space="preserve"> דהיינו עד שבע שנים ממועד היווצרות העילה</w:t>
      </w:r>
      <w:r w:rsidR="000F4AE9" w:rsidRPr="000F4AE9">
        <w:rPr>
          <w:rFonts w:ascii="David" w:eastAsia="Calibri" w:hAnsi="David"/>
          <w:noProof w:val="0"/>
          <w:rtl/>
        </w:rPr>
        <w:t>,</w:t>
      </w:r>
      <w:r w:rsidRPr="000F4AE9">
        <w:rPr>
          <w:rFonts w:ascii="David" w:eastAsia="Calibri" w:hAnsi="David"/>
          <w:noProof w:val="0"/>
          <w:rtl/>
        </w:rPr>
        <w:t xml:space="preserve"> בשל התחייבות בעל פה מצד </w:t>
      </w:r>
      <w:r w:rsidRPr="000F4AE9">
        <w:rPr>
          <w:rFonts w:ascii="David" w:eastAsia="Calibri" w:hAnsi="David"/>
          <w:noProof w:val="0"/>
          <w:rtl/>
        </w:rPr>
        <w:lastRenderedPageBreak/>
        <w:t>המנוח להעניק לה את מחצית מזכויותיו הקנייניות בדירה ובקופות הפנסיוניות וכן גם מכח העובדה שהחזיק בעבורה את חלקה היחסי בדירת המגורים בדרך של נאמנות משפטית (ראה : סעיפים 44-48 לכתב התביעה המתוקן מיום 14.6.2023)</w:t>
      </w:r>
      <w:r w:rsidR="000F4AE9"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ודוק</w:t>
      </w:r>
      <w:r w:rsidR="000F4AE9" w:rsidRPr="000F4AE9">
        <w:rPr>
          <w:rFonts w:ascii="David" w:eastAsia="Calibri" w:hAnsi="David"/>
          <w:noProof w:val="0"/>
          <w:rtl/>
        </w:rPr>
        <w:t>,</w:t>
      </w:r>
      <w:r w:rsidRPr="000F4AE9">
        <w:rPr>
          <w:rFonts w:ascii="David" w:eastAsia="Calibri" w:hAnsi="David"/>
          <w:noProof w:val="0"/>
          <w:rtl/>
        </w:rPr>
        <w:t xml:space="preserve"> הוראת סעיף 13 לחוק ההתיישנות</w:t>
      </w:r>
      <w:r w:rsidR="000F4AE9" w:rsidRPr="000F4AE9">
        <w:rPr>
          <w:rFonts w:ascii="David" w:eastAsia="Calibri" w:hAnsi="David"/>
          <w:noProof w:val="0"/>
          <w:rtl/>
        </w:rPr>
        <w:t>,</w:t>
      </w:r>
      <w:r w:rsidRPr="000F4AE9">
        <w:rPr>
          <w:rFonts w:ascii="David" w:eastAsia="Calibri" w:hAnsi="David"/>
          <w:noProof w:val="0"/>
          <w:rtl/>
        </w:rPr>
        <w:t xml:space="preserve"> תשי"ח – 1958</w:t>
      </w:r>
      <w:r w:rsidR="000F4AE9" w:rsidRPr="000F4AE9">
        <w:rPr>
          <w:rFonts w:ascii="David" w:eastAsia="Calibri" w:hAnsi="David"/>
          <w:noProof w:val="0"/>
          <w:rtl/>
        </w:rPr>
        <w:t>,</w:t>
      </w:r>
      <w:r w:rsidRPr="000F4AE9">
        <w:rPr>
          <w:rFonts w:ascii="David" w:eastAsia="Calibri" w:hAnsi="David"/>
          <w:noProof w:val="0"/>
          <w:rtl/>
        </w:rPr>
        <w:t xml:space="preserve"> אשר כותרתו "נישואין"</w:t>
      </w:r>
      <w:r w:rsidR="000F4AE9" w:rsidRPr="000F4AE9">
        <w:rPr>
          <w:rFonts w:ascii="David" w:eastAsia="Calibri" w:hAnsi="David"/>
          <w:noProof w:val="0"/>
          <w:rtl/>
        </w:rPr>
        <w:t>,</w:t>
      </w:r>
      <w:r w:rsidRPr="000F4AE9">
        <w:rPr>
          <w:rFonts w:ascii="David" w:eastAsia="Calibri" w:hAnsi="David"/>
          <w:noProof w:val="0"/>
          <w:rtl/>
        </w:rPr>
        <w:t xml:space="preserve"> קובעת כי בעת חישוב תקופת ההתיישנות לא יבוא במניין פרק הזמן שבו היו בעלי הדין נשואים זה לזה</w:t>
      </w:r>
      <w:r w:rsidR="008A4AB3">
        <w:rPr>
          <w:rFonts w:ascii="David" w:eastAsia="Calibri" w:hAnsi="David" w:hint="cs"/>
          <w:noProof w:val="0"/>
          <w:rtl/>
        </w:rPr>
        <w:t>,</w:t>
      </w:r>
      <w:r w:rsidRPr="000F4AE9">
        <w:rPr>
          <w:rFonts w:ascii="David" w:eastAsia="Calibri" w:hAnsi="David"/>
          <w:noProof w:val="0"/>
          <w:rtl/>
        </w:rPr>
        <w:t xml:space="preserve"> וכי בנישואין שהוכרזו כדין בטלים מעיקרא או שהופקעו כדין</w:t>
      </w:r>
      <w:r w:rsidR="008A4AB3">
        <w:rPr>
          <w:rFonts w:ascii="David" w:eastAsia="Calibri" w:hAnsi="David" w:hint="cs"/>
          <w:noProof w:val="0"/>
          <w:rtl/>
        </w:rPr>
        <w:t>,</w:t>
      </w:r>
      <w:r w:rsidRPr="000F4AE9">
        <w:rPr>
          <w:rFonts w:ascii="David" w:eastAsia="Calibri" w:hAnsi="David"/>
          <w:noProof w:val="0"/>
          <w:rtl/>
        </w:rPr>
        <w:t xml:space="preserve"> הרי שייראו את בעלי הדין לעניין סעיף זה כאילו היו נשואים זה לזה</w:t>
      </w:r>
      <w:r w:rsidR="008A4AB3">
        <w:rPr>
          <w:rFonts w:ascii="David" w:eastAsia="Calibri" w:hAnsi="David" w:hint="cs"/>
          <w:noProof w:val="0"/>
          <w:rtl/>
        </w:rPr>
        <w:t>,</w:t>
      </w:r>
      <w:r w:rsidRPr="000F4AE9">
        <w:rPr>
          <w:rFonts w:ascii="David" w:eastAsia="Calibri" w:hAnsi="David"/>
          <w:noProof w:val="0"/>
          <w:rtl/>
        </w:rPr>
        <w:t xml:space="preserve"> עד יום ההכרזה או עד יום ההפקעה</w:t>
      </w:r>
      <w:r w:rsidR="000F4AE9" w:rsidRPr="000F4AE9">
        <w:rPr>
          <w:rFonts w:ascii="David" w:eastAsia="Calibri" w:hAnsi="David"/>
          <w:noProof w:val="0"/>
          <w:rtl/>
        </w:rPr>
        <w:t>.</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למרות שחוק ההתיישנות עוסק אך ורק בהחרגת תקופת התיישנות ממניין התקופה שבה בניה"ז היו נשואים כדין</w:t>
      </w:r>
      <w:r w:rsidR="008A4AB3">
        <w:rPr>
          <w:rFonts w:ascii="David" w:eastAsia="Calibri" w:hAnsi="David" w:hint="cs"/>
          <w:noProof w:val="0"/>
          <w:rtl/>
        </w:rPr>
        <w:t>,</w:t>
      </w:r>
      <w:r w:rsidRPr="000F4AE9">
        <w:rPr>
          <w:rFonts w:ascii="David" w:eastAsia="Calibri" w:hAnsi="David"/>
          <w:noProof w:val="0"/>
          <w:rtl/>
        </w:rPr>
        <w:t xml:space="preserve"> כך שבמקרים שבהם מדובר בידועים בציבור או בבני זוג נשואים אשר חלה עליהם הלכת השיתוף</w:t>
      </w:r>
      <w:r w:rsidR="008A4AB3">
        <w:rPr>
          <w:rFonts w:ascii="David" w:eastAsia="Calibri" w:hAnsi="David" w:hint="cs"/>
          <w:noProof w:val="0"/>
          <w:rtl/>
        </w:rPr>
        <w:t>,</w:t>
      </w:r>
      <w:r w:rsidRPr="000F4AE9">
        <w:rPr>
          <w:rFonts w:ascii="David" w:eastAsia="Calibri" w:hAnsi="David"/>
          <w:noProof w:val="0"/>
          <w:rtl/>
        </w:rPr>
        <w:t xml:space="preserve"> אזי המועד שממנו מתחיל מרוץ ההתיישנות לצורך הגשת התובענה הינו מועד תום השיתוף בנכסים (ראה : תמ"ש (משפחה ירושלים) 2757-06-19 </w:t>
      </w:r>
      <w:r w:rsidRPr="000F4AE9">
        <w:rPr>
          <w:rFonts w:ascii="David" w:eastAsia="Calibri" w:hAnsi="David"/>
          <w:b/>
          <w:bCs/>
          <w:noProof w:val="0"/>
          <w:rtl/>
        </w:rPr>
        <w:t>ש.א. ואח' נ' ג.א. ואח'</w:t>
      </w:r>
      <w:r w:rsidRPr="000F4AE9">
        <w:rPr>
          <w:rFonts w:ascii="David" w:eastAsia="Calibri" w:hAnsi="David"/>
          <w:noProof w:val="0"/>
          <w:rtl/>
        </w:rPr>
        <w:t xml:space="preserve"> מיום 21.6.2020 והאסמכתאות דשם)</w:t>
      </w:r>
      <w:r w:rsidR="008A4AB3">
        <w:rPr>
          <w:rFonts w:ascii="David" w:eastAsia="Calibri" w:hAnsi="David" w:hint="cs"/>
          <w:noProof w:val="0"/>
          <w:rtl/>
        </w:rPr>
        <w:t>,</w:t>
      </w:r>
      <w:r w:rsidRPr="000F4AE9">
        <w:rPr>
          <w:rFonts w:ascii="David" w:eastAsia="Calibri" w:hAnsi="David"/>
          <w:noProof w:val="0"/>
          <w:rtl/>
        </w:rPr>
        <w:t xml:space="preserve"> ולכן</w:t>
      </w:r>
      <w:r w:rsidR="008A4AB3">
        <w:rPr>
          <w:rFonts w:ascii="David" w:eastAsia="Calibri" w:hAnsi="David" w:hint="cs"/>
          <w:noProof w:val="0"/>
          <w:rtl/>
        </w:rPr>
        <w:t>,</w:t>
      </w:r>
      <w:r w:rsidRPr="000F4AE9">
        <w:rPr>
          <w:rFonts w:ascii="David" w:eastAsia="Calibri" w:hAnsi="David"/>
          <w:noProof w:val="0"/>
          <w:rtl/>
        </w:rPr>
        <w:t xml:space="preserve"> בענייננו מועד פקיעת הקשר הזוגי בין השניים והפרדת דרכיהם זמ"ז במהלך שנת 2005 הינו גם מועד פרידתם.</w:t>
      </w:r>
      <w:r w:rsidR="000F4AE9"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לא אחת תובעים נוהגים לנסח את תביעתם וסעדיהם באופן זה מתוך מטרה להציג את תביעתם כתביעה במקרקעין, ובכך לעקוף את דיני ההתיישנות</w:t>
      </w:r>
      <w:r w:rsidR="008A4AB3">
        <w:rPr>
          <w:rFonts w:ascii="David" w:eastAsia="Calibri" w:hAnsi="David" w:hint="cs"/>
          <w:noProof w:val="0"/>
          <w:rtl/>
        </w:rPr>
        <w:t>,</w:t>
      </w:r>
      <w:r w:rsidRPr="000F4AE9">
        <w:rPr>
          <w:rFonts w:ascii="David" w:eastAsia="Calibri" w:hAnsi="David"/>
          <w:noProof w:val="0"/>
          <w:rtl/>
        </w:rPr>
        <w:t xml:space="preserve"> ולכן במקרים מעין אלה יש לבחון את סיווגה של התביעה לפי חוק ההתיישנות בהתאם לגרסה העובדתית אשר מפורטת בכתב התביעה. </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סיווגה של התביעה כתביעה "במקרקעין"</w:t>
      </w:r>
      <w:r w:rsidR="000F4AE9" w:rsidRPr="000F4AE9">
        <w:rPr>
          <w:rFonts w:ascii="David" w:eastAsia="Calibri" w:hAnsi="David"/>
          <w:noProof w:val="0"/>
          <w:rtl/>
        </w:rPr>
        <w:t>,</w:t>
      </w:r>
      <w:r w:rsidRPr="000F4AE9">
        <w:rPr>
          <w:rFonts w:ascii="David" w:eastAsia="Calibri" w:hAnsi="David"/>
          <w:noProof w:val="0"/>
          <w:rtl/>
        </w:rPr>
        <w:t xml:space="preserve"> אשר לפי לשון הפסיקה כוללת בחובה כל זכות בקרקע (ראה : ע"א 3260/11 </w:t>
      </w:r>
      <w:r w:rsidRPr="000F4AE9">
        <w:rPr>
          <w:rFonts w:ascii="David" w:eastAsia="Calibri" w:hAnsi="David"/>
          <w:b/>
          <w:bCs/>
          <w:noProof w:val="0"/>
          <w:rtl/>
        </w:rPr>
        <w:t>רחל ברכה משרד עורכי דין נ' אפריקה ישראל להשקעות בע"מ</w:t>
      </w:r>
      <w:r w:rsidRPr="000F4AE9">
        <w:rPr>
          <w:rFonts w:ascii="David" w:eastAsia="Calibri" w:hAnsi="David"/>
          <w:noProof w:val="0"/>
          <w:rtl/>
        </w:rPr>
        <w:t xml:space="preserve"> </w:t>
      </w:r>
      <w:r w:rsidRPr="000F4AE9">
        <w:rPr>
          <w:rFonts w:ascii="David" w:eastAsia="Calibri" w:hAnsi="David"/>
          <w:b/>
          <w:bCs/>
          <w:noProof w:val="0"/>
          <w:rtl/>
        </w:rPr>
        <w:t>ואח'</w:t>
      </w:r>
      <w:r w:rsidRPr="000F4AE9">
        <w:rPr>
          <w:rFonts w:ascii="David" w:eastAsia="Calibri" w:hAnsi="David"/>
          <w:noProof w:val="0"/>
          <w:rtl/>
        </w:rPr>
        <w:t xml:space="preserve"> מיום 6.1.2015)</w:t>
      </w:r>
      <w:r w:rsidR="000F4AE9" w:rsidRPr="000F4AE9">
        <w:rPr>
          <w:rFonts w:ascii="David" w:eastAsia="Calibri" w:hAnsi="David"/>
          <w:noProof w:val="0"/>
          <w:rtl/>
        </w:rPr>
        <w:t>,</w:t>
      </w:r>
      <w:r w:rsidRPr="000F4AE9">
        <w:rPr>
          <w:rFonts w:ascii="David" w:eastAsia="Calibri" w:hAnsi="David"/>
          <w:noProof w:val="0"/>
          <w:rtl/>
        </w:rPr>
        <w:t xml:space="preserve"> יעמיד את משך תקופת ההתיישנות על תקופה של חמש עשרה שנה במקרקעין שאינם מוסדרים ועל עשרים וחמש שנה במקרקעין מוסדרים</w:t>
      </w:r>
      <w:r w:rsidR="008A4AB3">
        <w:rPr>
          <w:rFonts w:ascii="David" w:eastAsia="Calibri" w:hAnsi="David" w:hint="cs"/>
          <w:noProof w:val="0"/>
          <w:rtl/>
        </w:rPr>
        <w:t>,</w:t>
      </w:r>
      <w:r w:rsidRPr="000F4AE9">
        <w:rPr>
          <w:rFonts w:ascii="David" w:eastAsia="Calibri" w:hAnsi="David"/>
          <w:noProof w:val="0"/>
          <w:rtl/>
        </w:rPr>
        <w:t xml:space="preserve"> בעוד שסיווגה כתביעה "בשאינו מקרקעין" ייתחום את תקופת ההתיישנות לשבע שנים בלבד בהתאם להוראת סעיף 5 לחוק ההתיישנות</w:t>
      </w:r>
      <w:r w:rsidR="000F4AE9" w:rsidRPr="000F4AE9">
        <w:rPr>
          <w:rFonts w:ascii="David" w:eastAsia="Calibri" w:hAnsi="David"/>
          <w:noProof w:val="0"/>
          <w:rtl/>
        </w:rPr>
        <w:t>.</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המבחן אשר נקבע לצורך הכרעה בשאלת סיווגה של תביעה כתביעה "במקרקעין" או "בשאינו מקרקעין" הינו "מבחן תוכן התביעה"</w:t>
      </w:r>
      <w:r w:rsidR="008A4AB3">
        <w:rPr>
          <w:rFonts w:ascii="David" w:eastAsia="Calibri" w:hAnsi="David" w:hint="cs"/>
          <w:noProof w:val="0"/>
          <w:rtl/>
        </w:rPr>
        <w:t>,</w:t>
      </w:r>
      <w:r w:rsidRPr="000F4AE9">
        <w:rPr>
          <w:rFonts w:ascii="David" w:eastAsia="Calibri" w:hAnsi="David"/>
          <w:noProof w:val="0"/>
          <w:rtl/>
        </w:rPr>
        <w:t xml:space="preserve"> כאשר על פי מבחן זה נדרש בית המשפט לבחון שני רכיבים אשר שלובים זה בזה</w:t>
      </w:r>
      <w:r w:rsidR="008A4AB3">
        <w:rPr>
          <w:rFonts w:ascii="David" w:eastAsia="Calibri" w:hAnsi="David" w:hint="cs"/>
          <w:noProof w:val="0"/>
          <w:rtl/>
        </w:rPr>
        <w:t>,</w:t>
      </w:r>
      <w:r w:rsidRPr="000F4AE9">
        <w:rPr>
          <w:rFonts w:ascii="David" w:eastAsia="Calibri" w:hAnsi="David"/>
          <w:noProof w:val="0"/>
          <w:rtl/>
        </w:rPr>
        <w:t xml:space="preserve"> כאשר המבחן הראשון מתמקד בטיב הזכות הנתבעת</w:t>
      </w:r>
      <w:r w:rsidR="008A4AB3">
        <w:rPr>
          <w:rFonts w:ascii="David" w:eastAsia="Calibri" w:hAnsi="David" w:hint="cs"/>
          <w:noProof w:val="0"/>
          <w:rtl/>
        </w:rPr>
        <w:t>,</w:t>
      </w:r>
      <w:r w:rsidRPr="000F4AE9">
        <w:rPr>
          <w:rFonts w:ascii="David" w:eastAsia="Calibri" w:hAnsi="David"/>
          <w:noProof w:val="0"/>
          <w:rtl/>
        </w:rPr>
        <w:t xml:space="preserve"> והשני </w:t>
      </w:r>
      <w:r w:rsidR="008A4AB3">
        <w:rPr>
          <w:rFonts w:ascii="David" w:eastAsia="Calibri" w:hAnsi="David" w:hint="cs"/>
          <w:noProof w:val="0"/>
          <w:rtl/>
        </w:rPr>
        <w:t xml:space="preserve">- </w:t>
      </w:r>
      <w:r w:rsidRPr="000F4AE9">
        <w:rPr>
          <w:rFonts w:ascii="David" w:eastAsia="Calibri" w:hAnsi="David"/>
          <w:noProof w:val="0"/>
          <w:rtl/>
        </w:rPr>
        <w:t>באופי הסעד המבוקש</w:t>
      </w:r>
      <w:r w:rsidR="008A4AB3">
        <w:rPr>
          <w:rFonts w:ascii="David" w:eastAsia="Calibri" w:hAnsi="David" w:hint="cs"/>
          <w:noProof w:val="0"/>
          <w:rtl/>
        </w:rPr>
        <w:t>,</w:t>
      </w:r>
      <w:r w:rsidRPr="000F4AE9">
        <w:rPr>
          <w:rFonts w:ascii="David" w:eastAsia="Calibri" w:hAnsi="David"/>
          <w:noProof w:val="0"/>
          <w:rtl/>
        </w:rPr>
        <w:t xml:space="preserve"> ולכן יש לבחון את טיב הזכות הנתבעת במבט רחב</w:t>
      </w:r>
      <w:r w:rsidR="008A4AB3">
        <w:rPr>
          <w:rFonts w:ascii="David" w:eastAsia="Calibri" w:hAnsi="David" w:hint="cs"/>
          <w:noProof w:val="0"/>
          <w:rtl/>
        </w:rPr>
        <w:t>,</w:t>
      </w:r>
      <w:r w:rsidRPr="000F4AE9">
        <w:rPr>
          <w:rFonts w:ascii="David" w:eastAsia="Calibri" w:hAnsi="David"/>
          <w:noProof w:val="0"/>
          <w:rtl/>
        </w:rPr>
        <w:t xml:space="preserve"> כחלק מן ההקשר הכולל של התביעה תוך בחינת ההשפעה שתהיה לתביעה, אם תתקבל, על </w:t>
      </w:r>
      <w:r w:rsidRPr="000F4AE9">
        <w:rPr>
          <w:rFonts w:ascii="David" w:eastAsia="Calibri" w:hAnsi="David"/>
          <w:noProof w:val="0"/>
          <w:rtl/>
        </w:rPr>
        <w:lastRenderedPageBreak/>
        <w:t>מצב הזכויות במקרקעין</w:t>
      </w:r>
      <w:r w:rsidR="008A4AB3">
        <w:rPr>
          <w:rFonts w:ascii="David" w:eastAsia="Calibri" w:hAnsi="David" w:hint="cs"/>
          <w:noProof w:val="0"/>
          <w:rtl/>
        </w:rPr>
        <w:t>,</w:t>
      </w:r>
      <w:r w:rsidRPr="000F4AE9">
        <w:rPr>
          <w:rFonts w:ascii="David" w:eastAsia="Calibri" w:hAnsi="David"/>
          <w:noProof w:val="0"/>
          <w:rtl/>
        </w:rPr>
        <w:t xml:space="preserve"> כך שאף אם הזכות שמכוחה הוגשה התביעה הינה זכות חוזית-אובליגטורית הרי שהתביעה תסווג כתביעה במקרקעין</w:t>
      </w:r>
      <w:r w:rsidR="000F4AE9" w:rsidRPr="000F4AE9">
        <w:rPr>
          <w:rFonts w:ascii="David" w:eastAsia="Calibri" w:hAnsi="David"/>
          <w:noProof w:val="0"/>
          <w:rtl/>
        </w:rPr>
        <w:t>.</w:t>
      </w:r>
      <w:r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כאשר מדובר בתביעה לאכיפת חיוב חוזי יש להבחין בין תביעה למימוש זכות חפצית במקרקעין מסוימים שבעקבותיה יחול שינוי במצב הזכויות הקנייניות במקרקעין (זכות "חפצא")</w:t>
      </w:r>
      <w:r w:rsidR="000F4AE9" w:rsidRPr="000F4AE9">
        <w:rPr>
          <w:rFonts w:ascii="David" w:eastAsia="Calibri" w:hAnsi="David"/>
          <w:noProof w:val="0"/>
          <w:rtl/>
        </w:rPr>
        <w:t>,</w:t>
      </w:r>
      <w:r w:rsidRPr="000F4AE9">
        <w:rPr>
          <w:rFonts w:ascii="David" w:eastAsia="Calibri" w:hAnsi="David"/>
          <w:noProof w:val="0"/>
          <w:rtl/>
        </w:rPr>
        <w:t xml:space="preserve"> אשר תיחשב כ"תביעה במקרקעין" לעניין חוק ההתיישנות</w:t>
      </w:r>
      <w:r w:rsidR="000F4AE9" w:rsidRPr="000F4AE9">
        <w:rPr>
          <w:rFonts w:ascii="David" w:eastAsia="Calibri" w:hAnsi="David"/>
          <w:noProof w:val="0"/>
          <w:rtl/>
        </w:rPr>
        <w:t>,</w:t>
      </w:r>
      <w:r w:rsidRPr="000F4AE9">
        <w:rPr>
          <w:rFonts w:ascii="David" w:eastAsia="Calibri" w:hAnsi="David"/>
          <w:noProof w:val="0"/>
          <w:rtl/>
        </w:rPr>
        <w:t xml:space="preserve"> לבין תביעה לקבלת סעד כספי או לאכיפת זכות אישית הקשורה לשימוש במקרקעין שתיחשב, ככלל, כתביעה "בשאינו מקרקעין"</w:t>
      </w:r>
      <w:r w:rsidR="000F4AE9" w:rsidRPr="000F4AE9">
        <w:rPr>
          <w:rFonts w:ascii="David" w:eastAsia="Calibri" w:hAnsi="David"/>
          <w:noProof w:val="0"/>
          <w:rtl/>
        </w:rPr>
        <w:t xml:space="preserve"> </w:t>
      </w:r>
      <w:r w:rsidRPr="000F4AE9">
        <w:rPr>
          <w:rFonts w:ascii="David" w:eastAsia="Calibri" w:hAnsi="David"/>
          <w:noProof w:val="0"/>
          <w:rtl/>
        </w:rPr>
        <w:t xml:space="preserve">(ראה : רע"א 5596/23 </w:t>
      </w:r>
      <w:r w:rsidRPr="000F4AE9">
        <w:rPr>
          <w:rFonts w:ascii="David" w:eastAsia="Calibri" w:hAnsi="David"/>
          <w:b/>
          <w:bCs/>
          <w:noProof w:val="0"/>
          <w:rtl/>
        </w:rPr>
        <w:t>ספיר וברקת נדל"ן (הולילנד) בע"מ ואח' נ' יאיר רחמין ואח'</w:t>
      </w:r>
      <w:r w:rsidRPr="000F4AE9">
        <w:rPr>
          <w:rFonts w:ascii="David" w:eastAsia="Calibri" w:hAnsi="David"/>
          <w:noProof w:val="0"/>
          <w:rtl/>
        </w:rPr>
        <w:t xml:space="preserve"> מיום 7.1.2024 והאסמכתאות דשם)</w:t>
      </w:r>
      <w:r w:rsidR="000F4AE9" w:rsidRPr="000F4AE9">
        <w:rPr>
          <w:rFonts w:ascii="David" w:eastAsia="Calibri" w:hAnsi="David"/>
          <w:noProof w:val="0"/>
          <w:rtl/>
        </w:rPr>
        <w:t>.</w:t>
      </w:r>
    </w:p>
    <w:p w:rsidR="008A4AB3" w:rsidRDefault="008A4AB3" w:rsidP="008A4AB3">
      <w:pPr>
        <w:pStyle w:val="ad"/>
        <w:spacing w:after="160" w:line="360" w:lineRule="auto"/>
        <w:rPr>
          <w:rFonts w:ascii="David" w:eastAsia="Calibri" w:hAnsi="David"/>
          <w:noProof w:val="0"/>
        </w:rPr>
      </w:pPr>
    </w:p>
    <w:p w:rsidR="00983898"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ודוק</w:t>
      </w:r>
      <w:r w:rsidR="000F4AE9" w:rsidRPr="000F4AE9">
        <w:rPr>
          <w:rFonts w:ascii="David" w:eastAsia="Calibri" w:hAnsi="David"/>
          <w:noProof w:val="0"/>
          <w:rtl/>
        </w:rPr>
        <w:t>,</w:t>
      </w:r>
      <w:r w:rsidRPr="000F4AE9">
        <w:rPr>
          <w:rFonts w:ascii="David" w:eastAsia="Calibri" w:hAnsi="David"/>
          <w:noProof w:val="0"/>
          <w:rtl/>
        </w:rPr>
        <w:t xml:space="preserve"> בענייננו אין מדובר ברישום של עסקת מקרקעין או בהתחייבות לאכיפת הסכמה בענייני מקרקעין</w:t>
      </w:r>
      <w:r w:rsidR="000F4AE9" w:rsidRPr="000F4AE9">
        <w:rPr>
          <w:rFonts w:ascii="David" w:eastAsia="Calibri" w:hAnsi="David"/>
          <w:noProof w:val="0"/>
          <w:rtl/>
        </w:rPr>
        <w:t>,</w:t>
      </w:r>
      <w:r w:rsidRPr="000F4AE9">
        <w:rPr>
          <w:rFonts w:ascii="David" w:eastAsia="Calibri" w:hAnsi="David"/>
          <w:noProof w:val="0"/>
          <w:rtl/>
        </w:rPr>
        <w:t xml:space="preserve"> שהינן פעולות אשר ככלל מצריכות דרישת כתב בהתאם להוראת סעיף 8 לחוק המקרקעין</w:t>
      </w:r>
      <w:r w:rsidR="000F4AE9" w:rsidRPr="000F4AE9">
        <w:rPr>
          <w:rFonts w:ascii="David" w:eastAsia="Calibri" w:hAnsi="David"/>
          <w:noProof w:val="0"/>
          <w:rtl/>
        </w:rPr>
        <w:t>,</w:t>
      </w:r>
      <w:r w:rsidRPr="000F4AE9">
        <w:rPr>
          <w:rFonts w:ascii="David" w:eastAsia="Calibri" w:hAnsi="David"/>
          <w:noProof w:val="0"/>
          <w:rtl/>
        </w:rPr>
        <w:t xml:space="preserve"> תשכ"ט – 1969 למעט במקרים חריגים אשר עולה מהם "זעקת הגינות" ושאינה רלוונטית ענייננו (ראה : בע"מ 1270/23 </w:t>
      </w:r>
      <w:r w:rsidRPr="000F4AE9">
        <w:rPr>
          <w:rFonts w:ascii="David" w:eastAsia="Calibri" w:hAnsi="David"/>
          <w:b/>
          <w:bCs/>
          <w:noProof w:val="0"/>
          <w:rtl/>
        </w:rPr>
        <w:t>פלונית נ' פלוני</w:t>
      </w:r>
      <w:r w:rsidRPr="000F4AE9">
        <w:rPr>
          <w:rFonts w:ascii="David" w:eastAsia="Calibri" w:hAnsi="David"/>
          <w:noProof w:val="0"/>
          <w:rtl/>
        </w:rPr>
        <w:t xml:space="preserve"> מיום 6.9.2023 ; ע"א 8234/09 </w:t>
      </w:r>
      <w:r w:rsidRPr="000F4AE9">
        <w:rPr>
          <w:rFonts w:ascii="David" w:eastAsia="Calibri" w:hAnsi="David"/>
          <w:b/>
          <w:bCs/>
          <w:noProof w:val="0"/>
          <w:rtl/>
        </w:rPr>
        <w:t>לילי שם טוב נ' כדורי פרץ ואח'</w:t>
      </w:r>
      <w:r w:rsidRPr="000F4AE9">
        <w:rPr>
          <w:rFonts w:ascii="David" w:eastAsia="Calibri" w:hAnsi="David"/>
          <w:noProof w:val="0"/>
          <w:rtl/>
        </w:rPr>
        <w:t xml:space="preserve"> מיום 21.3.2011)</w:t>
      </w:r>
      <w:r w:rsidR="000F4AE9" w:rsidRPr="000F4AE9">
        <w:rPr>
          <w:rFonts w:ascii="David" w:eastAsia="Calibri" w:hAnsi="David"/>
          <w:noProof w:val="0"/>
          <w:rtl/>
        </w:rPr>
        <w:t>,</w:t>
      </w:r>
      <w:r w:rsidRPr="000F4AE9">
        <w:rPr>
          <w:rFonts w:ascii="David" w:eastAsia="Calibri" w:hAnsi="David"/>
          <w:noProof w:val="0"/>
          <w:rtl/>
        </w:rPr>
        <w:t xml:space="preserve"> אלא </w:t>
      </w:r>
      <w:r w:rsidR="002B2CCF" w:rsidRPr="000F4AE9">
        <w:rPr>
          <w:rFonts w:ascii="David" w:eastAsia="Calibri" w:hAnsi="David" w:hint="cs"/>
          <w:noProof w:val="0"/>
          <w:rtl/>
        </w:rPr>
        <w:t xml:space="preserve">בטענה לכאורית </w:t>
      </w:r>
      <w:r w:rsidR="0062543A" w:rsidRPr="000F4AE9">
        <w:rPr>
          <w:rFonts w:ascii="David" w:eastAsia="Calibri" w:hAnsi="David" w:hint="cs"/>
          <w:noProof w:val="0"/>
          <w:rtl/>
        </w:rPr>
        <w:t xml:space="preserve">של התובעת </w:t>
      </w:r>
      <w:r w:rsidR="007B78A7" w:rsidRPr="000F4AE9">
        <w:rPr>
          <w:rFonts w:ascii="David" w:eastAsia="Calibri" w:hAnsi="David" w:hint="cs"/>
          <w:noProof w:val="0"/>
          <w:rtl/>
        </w:rPr>
        <w:t>כי המנוח החזיק את חלקה היחסי בדירה (מחצית) בנאמנות</w:t>
      </w:r>
      <w:r w:rsidR="008A4AB3">
        <w:rPr>
          <w:rFonts w:ascii="David" w:eastAsia="Calibri" w:hAnsi="David" w:hint="cs"/>
          <w:noProof w:val="0"/>
          <w:rtl/>
        </w:rPr>
        <w:t>,</w:t>
      </w:r>
      <w:r w:rsidR="007B78A7" w:rsidRPr="000F4AE9">
        <w:rPr>
          <w:rFonts w:ascii="David" w:eastAsia="Calibri" w:hAnsi="David" w:hint="cs"/>
          <w:noProof w:val="0"/>
          <w:rtl/>
        </w:rPr>
        <w:t xml:space="preserve"> </w:t>
      </w:r>
      <w:r w:rsidR="00C30A67" w:rsidRPr="000F4AE9">
        <w:rPr>
          <w:rFonts w:ascii="David" w:eastAsia="Calibri" w:hAnsi="David" w:hint="cs"/>
          <w:noProof w:val="0"/>
          <w:rtl/>
        </w:rPr>
        <w:t xml:space="preserve">ואף </w:t>
      </w:r>
      <w:r w:rsidR="007B78A7" w:rsidRPr="000F4AE9">
        <w:rPr>
          <w:rFonts w:ascii="David" w:eastAsia="Calibri" w:hAnsi="David" w:hint="cs"/>
          <w:noProof w:val="0"/>
          <w:rtl/>
        </w:rPr>
        <w:t xml:space="preserve">התחייב </w:t>
      </w:r>
      <w:r w:rsidR="00C30A67" w:rsidRPr="000F4AE9">
        <w:rPr>
          <w:rFonts w:ascii="David" w:eastAsia="Calibri" w:hAnsi="David" w:hint="cs"/>
          <w:noProof w:val="0"/>
          <w:rtl/>
        </w:rPr>
        <w:t xml:space="preserve">בעל פה </w:t>
      </w:r>
      <w:r w:rsidR="007B78A7" w:rsidRPr="000F4AE9">
        <w:rPr>
          <w:rFonts w:ascii="David" w:eastAsia="Calibri" w:hAnsi="David" w:hint="cs"/>
          <w:noProof w:val="0"/>
          <w:rtl/>
        </w:rPr>
        <w:t>לה</w:t>
      </w:r>
      <w:r w:rsidR="002B2CCF" w:rsidRPr="000F4AE9">
        <w:rPr>
          <w:rFonts w:ascii="David" w:eastAsia="Calibri" w:hAnsi="David" w:hint="cs"/>
          <w:noProof w:val="0"/>
          <w:rtl/>
        </w:rPr>
        <w:t>עביר לה את חלקה היחסי ברכוש</w:t>
      </w:r>
      <w:r w:rsidR="007B78A7" w:rsidRPr="000F4AE9">
        <w:rPr>
          <w:rFonts w:ascii="David" w:eastAsia="Calibri" w:hAnsi="David" w:hint="cs"/>
          <w:noProof w:val="0"/>
          <w:rtl/>
        </w:rPr>
        <w:t>ו</w:t>
      </w:r>
      <w:r w:rsidR="002B2CCF" w:rsidRPr="000F4AE9">
        <w:rPr>
          <w:rFonts w:ascii="David" w:eastAsia="Calibri" w:hAnsi="David" w:hint="cs"/>
          <w:noProof w:val="0"/>
          <w:rtl/>
        </w:rPr>
        <w:t xml:space="preserve"> (דירה וכספים אשר הצטברו ב</w:t>
      </w:r>
      <w:r w:rsidR="00463383" w:rsidRPr="000F4AE9">
        <w:rPr>
          <w:rFonts w:ascii="David" w:eastAsia="Calibri" w:hAnsi="David" w:hint="cs"/>
          <w:noProof w:val="0"/>
          <w:rtl/>
        </w:rPr>
        <w:t>קופות ו</w:t>
      </w:r>
      <w:r w:rsidR="002B2CCF" w:rsidRPr="000F4AE9">
        <w:rPr>
          <w:rFonts w:ascii="David" w:eastAsia="Calibri" w:hAnsi="David" w:hint="cs"/>
          <w:noProof w:val="0"/>
          <w:rtl/>
        </w:rPr>
        <w:t>קרנות ח</w:t>
      </w:r>
      <w:r w:rsidR="00463383" w:rsidRPr="000F4AE9">
        <w:rPr>
          <w:rFonts w:ascii="David" w:eastAsia="Calibri" w:hAnsi="David" w:hint="cs"/>
          <w:noProof w:val="0"/>
          <w:rtl/>
        </w:rPr>
        <w:t>י</w:t>
      </w:r>
      <w:r w:rsidR="002B2CCF" w:rsidRPr="000F4AE9">
        <w:rPr>
          <w:rFonts w:ascii="David" w:eastAsia="Calibri" w:hAnsi="David" w:hint="cs"/>
          <w:noProof w:val="0"/>
          <w:rtl/>
        </w:rPr>
        <w:t xml:space="preserve">סכון) </w:t>
      </w:r>
      <w:r w:rsidR="007B78A7" w:rsidRPr="000F4AE9">
        <w:rPr>
          <w:rFonts w:ascii="David" w:eastAsia="Calibri" w:hAnsi="David" w:hint="cs"/>
          <w:noProof w:val="0"/>
          <w:rtl/>
        </w:rPr>
        <w:t>לאחר פרישתו לגמלאות</w:t>
      </w:r>
      <w:r w:rsidR="008A4AB3">
        <w:rPr>
          <w:rFonts w:ascii="David" w:eastAsia="Calibri" w:hAnsi="David" w:hint="cs"/>
          <w:noProof w:val="0"/>
          <w:rtl/>
        </w:rPr>
        <w:t>,</w:t>
      </w:r>
      <w:r w:rsidR="007B78A7" w:rsidRPr="000F4AE9">
        <w:rPr>
          <w:rFonts w:ascii="David" w:eastAsia="Calibri" w:hAnsi="David" w:hint="cs"/>
          <w:noProof w:val="0"/>
          <w:rtl/>
        </w:rPr>
        <w:t xml:space="preserve"> </w:t>
      </w:r>
      <w:r w:rsidR="00463383" w:rsidRPr="000F4AE9">
        <w:rPr>
          <w:rFonts w:ascii="David" w:eastAsia="Calibri" w:hAnsi="David" w:hint="cs"/>
          <w:noProof w:val="0"/>
          <w:rtl/>
        </w:rPr>
        <w:t xml:space="preserve">אולם </w:t>
      </w:r>
      <w:r w:rsidR="00C30A67" w:rsidRPr="000F4AE9">
        <w:rPr>
          <w:rFonts w:ascii="David" w:eastAsia="Calibri" w:hAnsi="David" w:hint="cs"/>
          <w:noProof w:val="0"/>
          <w:rtl/>
        </w:rPr>
        <w:t xml:space="preserve">ההתחייבות </w:t>
      </w:r>
      <w:r w:rsidR="002B2CCF" w:rsidRPr="000F4AE9">
        <w:rPr>
          <w:rFonts w:ascii="David" w:eastAsia="Calibri" w:hAnsi="David" w:hint="cs"/>
          <w:noProof w:val="0"/>
          <w:rtl/>
        </w:rPr>
        <w:t xml:space="preserve">לא התממשה </w:t>
      </w:r>
      <w:r w:rsidR="00463383" w:rsidRPr="000F4AE9">
        <w:rPr>
          <w:rFonts w:ascii="David" w:eastAsia="Calibri" w:hAnsi="David" w:hint="cs"/>
          <w:noProof w:val="0"/>
          <w:rtl/>
        </w:rPr>
        <w:t xml:space="preserve">בפועל </w:t>
      </w:r>
      <w:r w:rsidR="002B2CCF" w:rsidRPr="000F4AE9">
        <w:rPr>
          <w:rFonts w:ascii="David" w:eastAsia="Calibri" w:hAnsi="David" w:hint="cs"/>
          <w:noProof w:val="0"/>
          <w:rtl/>
        </w:rPr>
        <w:t xml:space="preserve">בשל </w:t>
      </w:r>
      <w:r w:rsidR="00463383" w:rsidRPr="000F4AE9">
        <w:rPr>
          <w:rFonts w:ascii="David" w:eastAsia="Calibri" w:hAnsi="David" w:hint="cs"/>
          <w:noProof w:val="0"/>
          <w:rtl/>
        </w:rPr>
        <w:t xml:space="preserve">פטירתו </w:t>
      </w:r>
      <w:r w:rsidR="000D2103" w:rsidRPr="000F4AE9">
        <w:rPr>
          <w:rFonts w:ascii="David" w:eastAsia="Calibri" w:hAnsi="David" w:hint="cs"/>
          <w:noProof w:val="0"/>
          <w:rtl/>
        </w:rPr>
        <w:t xml:space="preserve">בשנת 2022 </w:t>
      </w:r>
      <w:r w:rsidRPr="000F4AE9">
        <w:rPr>
          <w:rFonts w:ascii="David" w:eastAsia="Calibri" w:hAnsi="David"/>
          <w:noProof w:val="0"/>
          <w:rtl/>
        </w:rPr>
        <w:t>(ראה : עמוד 3 סעי</w:t>
      </w:r>
      <w:r w:rsidR="00463383" w:rsidRPr="000F4AE9">
        <w:rPr>
          <w:rFonts w:ascii="David" w:eastAsia="Calibri" w:hAnsi="David" w:hint="cs"/>
          <w:noProof w:val="0"/>
          <w:rtl/>
        </w:rPr>
        <w:t>פים</w:t>
      </w:r>
      <w:r w:rsidRPr="000F4AE9">
        <w:rPr>
          <w:rFonts w:ascii="David" w:eastAsia="Calibri" w:hAnsi="David"/>
          <w:noProof w:val="0"/>
          <w:rtl/>
        </w:rPr>
        <w:t xml:space="preserve"> </w:t>
      </w:r>
      <w:r w:rsidR="00B07199" w:rsidRPr="000F4AE9">
        <w:rPr>
          <w:rFonts w:ascii="David" w:eastAsia="Calibri" w:hAnsi="David" w:hint="cs"/>
          <w:noProof w:val="0"/>
          <w:rtl/>
        </w:rPr>
        <w:t xml:space="preserve">6-9 </w:t>
      </w:r>
      <w:r w:rsidRPr="000F4AE9">
        <w:rPr>
          <w:rFonts w:ascii="David" w:eastAsia="Calibri" w:hAnsi="David"/>
          <w:noProof w:val="0"/>
          <w:rtl/>
        </w:rPr>
        <w:t>לתגובת התובעת מיום 17.10.2023)</w:t>
      </w:r>
      <w:r w:rsidR="000F4AE9" w:rsidRPr="000F4AE9">
        <w:rPr>
          <w:rFonts w:ascii="David" w:eastAsia="Calibri" w:hAnsi="David"/>
          <w:noProof w:val="0"/>
          <w:rtl/>
        </w:rPr>
        <w:t>.</w:t>
      </w:r>
      <w:r w:rsidR="00983898" w:rsidRPr="000F4AE9">
        <w:rPr>
          <w:rFonts w:ascii="David" w:eastAsia="Calibri" w:hAnsi="David" w:hint="cs"/>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983898" w:rsidP="008A4AB3">
      <w:pPr>
        <w:pStyle w:val="ad"/>
        <w:numPr>
          <w:ilvl w:val="0"/>
          <w:numId w:val="1"/>
        </w:numPr>
        <w:spacing w:after="160" w:line="360" w:lineRule="auto"/>
        <w:rPr>
          <w:rFonts w:ascii="David" w:eastAsia="Calibri" w:hAnsi="David"/>
          <w:noProof w:val="0"/>
          <w:rtl/>
        </w:rPr>
      </w:pPr>
      <w:r w:rsidRPr="000F4AE9">
        <w:rPr>
          <w:rFonts w:ascii="David" w:eastAsia="Calibri" w:hAnsi="David" w:hint="cs"/>
          <w:noProof w:val="0"/>
          <w:rtl/>
        </w:rPr>
        <w:t>מאחר ו</w:t>
      </w:r>
      <w:r w:rsidR="00F53139" w:rsidRPr="000F4AE9">
        <w:rPr>
          <w:rFonts w:ascii="David" w:eastAsia="Calibri" w:hAnsi="David" w:hint="cs"/>
          <w:noProof w:val="0"/>
          <w:rtl/>
        </w:rPr>
        <w:t xml:space="preserve">גם לפי שיטתה של התובעת </w:t>
      </w:r>
      <w:r w:rsidR="00AD4DE5" w:rsidRPr="000F4AE9">
        <w:rPr>
          <w:rFonts w:ascii="David" w:eastAsia="Calibri" w:hAnsi="David"/>
          <w:noProof w:val="0"/>
          <w:rtl/>
        </w:rPr>
        <w:t xml:space="preserve">ההתחייבות הנטענת </w:t>
      </w:r>
      <w:r w:rsidR="006F5EC8" w:rsidRPr="000F4AE9">
        <w:rPr>
          <w:rFonts w:ascii="David" w:eastAsia="Calibri" w:hAnsi="David" w:hint="cs"/>
          <w:noProof w:val="0"/>
          <w:rtl/>
        </w:rPr>
        <w:t xml:space="preserve">לא התקיימה </w:t>
      </w:r>
      <w:r w:rsidR="00F93381" w:rsidRPr="000F4AE9">
        <w:rPr>
          <w:rFonts w:ascii="David" w:eastAsia="Calibri" w:hAnsi="David" w:hint="cs"/>
          <w:noProof w:val="0"/>
          <w:rtl/>
        </w:rPr>
        <w:t>בפ</w:t>
      </w:r>
      <w:r w:rsidR="00F53139" w:rsidRPr="000F4AE9">
        <w:rPr>
          <w:rFonts w:ascii="David" w:eastAsia="Calibri" w:hAnsi="David" w:hint="cs"/>
          <w:noProof w:val="0"/>
          <w:rtl/>
        </w:rPr>
        <w:t>ו</w:t>
      </w:r>
      <w:r w:rsidR="00F93381" w:rsidRPr="000F4AE9">
        <w:rPr>
          <w:rFonts w:ascii="David" w:eastAsia="Calibri" w:hAnsi="David" w:hint="cs"/>
          <w:noProof w:val="0"/>
          <w:rtl/>
        </w:rPr>
        <w:t xml:space="preserve">על </w:t>
      </w:r>
      <w:r w:rsidR="00623BFA" w:rsidRPr="000F4AE9">
        <w:rPr>
          <w:rFonts w:ascii="David" w:eastAsia="Calibri" w:hAnsi="David" w:hint="cs"/>
          <w:noProof w:val="0"/>
          <w:rtl/>
        </w:rPr>
        <w:t>במהלך חייו</w:t>
      </w:r>
      <w:r w:rsidR="008A4AB3">
        <w:rPr>
          <w:rFonts w:ascii="David" w:eastAsia="Calibri" w:hAnsi="David" w:hint="cs"/>
          <w:noProof w:val="0"/>
          <w:rtl/>
        </w:rPr>
        <w:t>,</w:t>
      </w:r>
      <w:r w:rsidR="00623BFA" w:rsidRPr="000F4AE9">
        <w:rPr>
          <w:rFonts w:ascii="David" w:eastAsia="Calibri" w:hAnsi="David" w:hint="cs"/>
          <w:noProof w:val="0"/>
          <w:rtl/>
        </w:rPr>
        <w:t xml:space="preserve"> </w:t>
      </w:r>
      <w:r w:rsidR="006F5EC8" w:rsidRPr="000F4AE9">
        <w:rPr>
          <w:rFonts w:ascii="David" w:eastAsia="Calibri" w:hAnsi="David" w:hint="cs"/>
          <w:noProof w:val="0"/>
          <w:rtl/>
        </w:rPr>
        <w:t>משום שהתנאי</w:t>
      </w:r>
      <w:r w:rsidR="00361995" w:rsidRPr="000F4AE9">
        <w:rPr>
          <w:rFonts w:ascii="David" w:eastAsia="Calibri" w:hAnsi="David" w:hint="cs"/>
          <w:noProof w:val="0"/>
          <w:rtl/>
        </w:rPr>
        <w:t xml:space="preserve"> </w:t>
      </w:r>
      <w:r w:rsidR="006F5EC8" w:rsidRPr="000F4AE9">
        <w:rPr>
          <w:rFonts w:ascii="David" w:eastAsia="Calibri" w:hAnsi="David" w:hint="cs"/>
          <w:noProof w:val="0"/>
          <w:rtl/>
        </w:rPr>
        <w:t>ה</w:t>
      </w:r>
      <w:r w:rsidR="008A4AB3">
        <w:rPr>
          <w:rFonts w:ascii="David" w:eastAsia="Calibri" w:hAnsi="David" w:hint="cs"/>
          <w:noProof w:val="0"/>
          <w:rtl/>
        </w:rPr>
        <w:t>נטען</w:t>
      </w:r>
      <w:r w:rsidR="006F5EC8" w:rsidRPr="000F4AE9">
        <w:rPr>
          <w:rFonts w:ascii="David" w:eastAsia="Calibri" w:hAnsi="David" w:hint="cs"/>
          <w:noProof w:val="0"/>
          <w:rtl/>
        </w:rPr>
        <w:t xml:space="preserve"> </w:t>
      </w:r>
      <w:r w:rsidR="000F4AE9" w:rsidRPr="000F4AE9">
        <w:rPr>
          <w:rFonts w:ascii="David" w:eastAsia="Calibri" w:hAnsi="David" w:hint="cs"/>
          <w:noProof w:val="0"/>
          <w:rtl/>
        </w:rPr>
        <w:t>,</w:t>
      </w:r>
      <w:r w:rsidR="006F5EC8" w:rsidRPr="000F4AE9">
        <w:rPr>
          <w:rFonts w:ascii="David" w:eastAsia="Calibri" w:hAnsi="David" w:hint="cs"/>
          <w:noProof w:val="0"/>
          <w:rtl/>
        </w:rPr>
        <w:t xml:space="preserve"> קרי</w:t>
      </w:r>
      <w:r w:rsidR="000F4AE9" w:rsidRPr="000F4AE9">
        <w:rPr>
          <w:rFonts w:ascii="David" w:eastAsia="Calibri" w:hAnsi="David" w:hint="cs"/>
          <w:noProof w:val="0"/>
          <w:rtl/>
        </w:rPr>
        <w:t>,</w:t>
      </w:r>
      <w:r w:rsidR="006F5EC8" w:rsidRPr="000F4AE9">
        <w:rPr>
          <w:rFonts w:ascii="David" w:eastAsia="Calibri" w:hAnsi="David" w:hint="cs"/>
          <w:noProof w:val="0"/>
          <w:rtl/>
        </w:rPr>
        <w:t xml:space="preserve"> יציא</w:t>
      </w:r>
      <w:r w:rsidR="00121968" w:rsidRPr="000F4AE9">
        <w:rPr>
          <w:rFonts w:ascii="David" w:eastAsia="Calibri" w:hAnsi="David" w:hint="cs"/>
          <w:noProof w:val="0"/>
          <w:rtl/>
        </w:rPr>
        <w:t>תו של המנוח</w:t>
      </w:r>
      <w:r w:rsidR="000F4AE9" w:rsidRPr="000F4AE9">
        <w:rPr>
          <w:rFonts w:ascii="David" w:eastAsia="Calibri" w:hAnsi="David" w:hint="cs"/>
          <w:noProof w:val="0"/>
          <w:rtl/>
        </w:rPr>
        <w:t xml:space="preserve"> </w:t>
      </w:r>
      <w:r w:rsidR="006F5EC8" w:rsidRPr="000F4AE9">
        <w:rPr>
          <w:rFonts w:ascii="David" w:eastAsia="Calibri" w:hAnsi="David" w:hint="cs"/>
          <w:noProof w:val="0"/>
          <w:rtl/>
        </w:rPr>
        <w:t>לגמלאות</w:t>
      </w:r>
      <w:r w:rsidR="000F4AE9" w:rsidRPr="000F4AE9">
        <w:rPr>
          <w:rFonts w:ascii="David" w:eastAsia="Calibri" w:hAnsi="David" w:hint="cs"/>
          <w:noProof w:val="0"/>
          <w:rtl/>
        </w:rPr>
        <w:t>,</w:t>
      </w:r>
      <w:r w:rsidR="006F5EC8" w:rsidRPr="000F4AE9">
        <w:rPr>
          <w:rFonts w:ascii="David" w:eastAsia="Calibri" w:hAnsi="David" w:hint="cs"/>
          <w:noProof w:val="0"/>
          <w:rtl/>
        </w:rPr>
        <w:t xml:space="preserve"> לא </w:t>
      </w:r>
      <w:r w:rsidR="00F53139" w:rsidRPr="000F4AE9">
        <w:rPr>
          <w:rFonts w:ascii="David" w:eastAsia="Calibri" w:hAnsi="David" w:hint="cs"/>
          <w:noProof w:val="0"/>
          <w:rtl/>
        </w:rPr>
        <w:t xml:space="preserve">התממש עקב פטירתו </w:t>
      </w:r>
      <w:r w:rsidR="00156BCC" w:rsidRPr="000F4AE9">
        <w:rPr>
          <w:rFonts w:ascii="David" w:eastAsia="Calibri" w:hAnsi="David" w:hint="cs"/>
          <w:noProof w:val="0"/>
          <w:rtl/>
        </w:rPr>
        <w:t>(ראה : סעיף 6 לתגובת התובעת מיום 17.10.2023)</w:t>
      </w:r>
      <w:r w:rsidR="008A4AB3">
        <w:rPr>
          <w:rFonts w:ascii="David" w:eastAsia="Calibri" w:hAnsi="David" w:hint="cs"/>
          <w:noProof w:val="0"/>
          <w:rtl/>
        </w:rPr>
        <w:t>,</w:t>
      </w:r>
      <w:r w:rsidR="00156BCC" w:rsidRPr="000F4AE9">
        <w:rPr>
          <w:rFonts w:ascii="David" w:eastAsia="Calibri" w:hAnsi="David" w:hint="cs"/>
          <w:noProof w:val="0"/>
          <w:rtl/>
        </w:rPr>
        <w:t xml:space="preserve"> </w:t>
      </w:r>
      <w:r w:rsidR="00F53139" w:rsidRPr="000F4AE9">
        <w:rPr>
          <w:rFonts w:ascii="David" w:eastAsia="Calibri" w:hAnsi="David" w:hint="cs"/>
          <w:noProof w:val="0"/>
          <w:rtl/>
        </w:rPr>
        <w:t xml:space="preserve">הרי שבענייננו מדובר </w:t>
      </w:r>
      <w:r w:rsidR="00B07199" w:rsidRPr="000F4AE9">
        <w:rPr>
          <w:rFonts w:ascii="David" w:eastAsia="Calibri" w:hAnsi="David" w:hint="cs"/>
          <w:noProof w:val="0"/>
          <w:rtl/>
        </w:rPr>
        <w:t xml:space="preserve">בהתחייבות </w:t>
      </w:r>
      <w:r w:rsidR="00D078F6" w:rsidRPr="000F4AE9">
        <w:rPr>
          <w:rFonts w:ascii="David" w:eastAsia="Calibri" w:hAnsi="David" w:hint="cs"/>
          <w:noProof w:val="0"/>
          <w:rtl/>
        </w:rPr>
        <w:t xml:space="preserve">בעל פה </w:t>
      </w:r>
      <w:r w:rsidR="005554B6" w:rsidRPr="000F4AE9">
        <w:rPr>
          <w:rFonts w:ascii="David" w:eastAsia="Calibri" w:hAnsi="David" w:hint="cs"/>
          <w:noProof w:val="0"/>
          <w:rtl/>
        </w:rPr>
        <w:t xml:space="preserve">אשר </w:t>
      </w:r>
      <w:r w:rsidR="00B07199" w:rsidRPr="000F4AE9">
        <w:rPr>
          <w:rFonts w:ascii="David" w:eastAsia="Calibri" w:hAnsi="David" w:hint="cs"/>
          <w:noProof w:val="0"/>
          <w:rtl/>
        </w:rPr>
        <w:t>פקעה מאליה</w:t>
      </w:r>
      <w:r w:rsidR="00941FEF" w:rsidRPr="000F4AE9">
        <w:rPr>
          <w:rFonts w:ascii="David" w:eastAsia="Calibri" w:hAnsi="David" w:hint="cs"/>
          <w:noProof w:val="0"/>
          <w:rtl/>
        </w:rPr>
        <w:t xml:space="preserve"> בהתאם להוראת סעיף 29 לחוק החוזים (חלק כללי)</w:t>
      </w:r>
      <w:r w:rsidR="000F4AE9" w:rsidRPr="000F4AE9">
        <w:rPr>
          <w:rFonts w:ascii="David" w:eastAsia="Calibri" w:hAnsi="David" w:hint="cs"/>
          <w:noProof w:val="0"/>
          <w:rtl/>
        </w:rPr>
        <w:t>,</w:t>
      </w:r>
      <w:r w:rsidR="00941FEF" w:rsidRPr="000F4AE9">
        <w:rPr>
          <w:rFonts w:ascii="David" w:eastAsia="Calibri" w:hAnsi="David" w:hint="cs"/>
          <w:noProof w:val="0"/>
          <w:rtl/>
        </w:rPr>
        <w:t xml:space="preserve"> תשל"ג </w:t>
      </w:r>
      <w:r w:rsidR="00941FEF" w:rsidRPr="000F4AE9">
        <w:rPr>
          <w:rFonts w:ascii="David" w:eastAsia="Calibri" w:hAnsi="David"/>
          <w:noProof w:val="0"/>
          <w:rtl/>
        </w:rPr>
        <w:t>–</w:t>
      </w:r>
      <w:r w:rsidR="00941FEF" w:rsidRPr="000F4AE9">
        <w:rPr>
          <w:rFonts w:ascii="David" w:eastAsia="Calibri" w:hAnsi="David" w:hint="cs"/>
          <w:noProof w:val="0"/>
          <w:rtl/>
        </w:rPr>
        <w:t xml:space="preserve"> 1973 </w:t>
      </w:r>
      <w:r w:rsidR="00AD4DE5" w:rsidRPr="000F4AE9">
        <w:rPr>
          <w:rFonts w:ascii="David" w:eastAsia="Calibri" w:hAnsi="David"/>
          <w:noProof w:val="0"/>
          <w:rtl/>
        </w:rPr>
        <w:t>(</w:t>
      </w:r>
      <w:r w:rsidR="00F30BCB" w:rsidRPr="000F4AE9">
        <w:rPr>
          <w:rFonts w:ascii="David" w:eastAsia="Calibri" w:hAnsi="David" w:hint="cs"/>
          <w:noProof w:val="0"/>
          <w:rtl/>
        </w:rPr>
        <w:t>לעניין</w:t>
      </w:r>
      <w:r w:rsidR="00AC43C4" w:rsidRPr="000F4AE9">
        <w:rPr>
          <w:rFonts w:ascii="David" w:eastAsia="Calibri" w:hAnsi="David" w:hint="cs"/>
          <w:noProof w:val="0"/>
          <w:rtl/>
        </w:rPr>
        <w:t xml:space="preserve"> המשמעות של</w:t>
      </w:r>
      <w:r w:rsidR="00F30BCB" w:rsidRPr="000F4AE9">
        <w:rPr>
          <w:rFonts w:ascii="David" w:eastAsia="Calibri" w:hAnsi="David" w:hint="cs"/>
          <w:noProof w:val="0"/>
          <w:rtl/>
        </w:rPr>
        <w:t xml:space="preserve"> תנאי שלא התקיים </w:t>
      </w:r>
      <w:r w:rsidR="00AD4DE5" w:rsidRPr="000F4AE9">
        <w:rPr>
          <w:rFonts w:ascii="David" w:eastAsia="Calibri" w:hAnsi="David"/>
          <w:noProof w:val="0"/>
          <w:rtl/>
        </w:rPr>
        <w:t>ראה</w:t>
      </w:r>
      <w:r w:rsidR="00941FEF" w:rsidRPr="000F4AE9">
        <w:rPr>
          <w:rFonts w:ascii="David" w:eastAsia="Calibri" w:hAnsi="David" w:hint="cs"/>
          <w:noProof w:val="0"/>
          <w:rtl/>
        </w:rPr>
        <w:t xml:space="preserve"> </w:t>
      </w:r>
      <w:r w:rsidR="00AD4DE5" w:rsidRPr="000F4AE9">
        <w:rPr>
          <w:rFonts w:ascii="David" w:eastAsia="Calibri" w:hAnsi="David"/>
          <w:noProof w:val="0"/>
          <w:rtl/>
        </w:rPr>
        <w:t xml:space="preserve">ע"א 4445/10 </w:t>
      </w:r>
      <w:r w:rsidR="00AD4DE5" w:rsidRPr="000F4AE9">
        <w:rPr>
          <w:rFonts w:ascii="David" w:eastAsia="Calibri" w:hAnsi="David"/>
          <w:b/>
          <w:bCs/>
          <w:noProof w:val="0"/>
          <w:rtl/>
        </w:rPr>
        <w:t>ישיבה וכולל אבן חיים נ' חברת צמרות המושבה יזום והשקעות בע"מ</w:t>
      </w:r>
      <w:r w:rsidR="00AD4DE5" w:rsidRPr="000F4AE9">
        <w:rPr>
          <w:rFonts w:ascii="David" w:eastAsia="Calibri" w:hAnsi="David"/>
          <w:noProof w:val="0"/>
          <w:rtl/>
        </w:rPr>
        <w:t xml:space="preserve"> </w:t>
      </w:r>
      <w:r w:rsidR="00AD4DE5" w:rsidRPr="000F4AE9">
        <w:rPr>
          <w:rFonts w:ascii="David" w:eastAsia="Calibri" w:hAnsi="David"/>
          <w:b/>
          <w:bCs/>
          <w:noProof w:val="0"/>
          <w:rtl/>
        </w:rPr>
        <w:t>ואח'</w:t>
      </w:r>
      <w:r w:rsidR="00AD4DE5" w:rsidRPr="000F4AE9">
        <w:rPr>
          <w:rFonts w:ascii="David" w:eastAsia="Calibri" w:hAnsi="David"/>
          <w:noProof w:val="0"/>
          <w:rtl/>
        </w:rPr>
        <w:t xml:space="preserve"> מיום 5.9.2012)</w:t>
      </w:r>
      <w:r w:rsidR="000F4AE9" w:rsidRPr="000F4AE9">
        <w:rPr>
          <w:rFonts w:ascii="David" w:eastAsia="Calibri" w:hAnsi="David"/>
          <w:noProof w:val="0"/>
          <w:rtl/>
        </w:rPr>
        <w:t>.</w:t>
      </w:r>
      <w:r w:rsidR="00AD4DE5"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AD4DE5" w:rsidRPr="000F4AE9" w:rsidRDefault="0019374B" w:rsidP="000F4AE9">
      <w:pPr>
        <w:pStyle w:val="ad"/>
        <w:numPr>
          <w:ilvl w:val="0"/>
          <w:numId w:val="1"/>
        </w:numPr>
        <w:spacing w:after="160" w:line="360" w:lineRule="auto"/>
        <w:rPr>
          <w:rFonts w:ascii="David" w:eastAsia="Calibri" w:hAnsi="David"/>
          <w:noProof w:val="0"/>
          <w:rtl/>
        </w:rPr>
      </w:pPr>
      <w:r w:rsidRPr="000F4AE9">
        <w:rPr>
          <w:rFonts w:ascii="David" w:eastAsia="Calibri" w:hAnsi="David" w:hint="cs"/>
          <w:noProof w:val="0"/>
          <w:rtl/>
        </w:rPr>
        <w:t>יתי</w:t>
      </w:r>
      <w:r w:rsidR="00ED6A08" w:rsidRPr="000F4AE9">
        <w:rPr>
          <w:rFonts w:ascii="David" w:eastAsia="Calibri" w:hAnsi="David" w:hint="cs"/>
          <w:noProof w:val="0"/>
          <w:rtl/>
        </w:rPr>
        <w:t>רה מכך</w:t>
      </w:r>
      <w:r w:rsidR="000F4AE9" w:rsidRPr="000F4AE9">
        <w:rPr>
          <w:rFonts w:ascii="David" w:eastAsia="Calibri" w:hAnsi="David" w:hint="cs"/>
          <w:noProof w:val="0"/>
          <w:rtl/>
        </w:rPr>
        <w:t>,</w:t>
      </w:r>
      <w:r w:rsidR="00ED6A08" w:rsidRPr="000F4AE9">
        <w:rPr>
          <w:rFonts w:ascii="David" w:eastAsia="Calibri" w:hAnsi="David" w:hint="cs"/>
          <w:noProof w:val="0"/>
          <w:rtl/>
        </w:rPr>
        <w:t xml:space="preserve"> </w:t>
      </w:r>
      <w:r w:rsidR="00AD4DE5" w:rsidRPr="000F4AE9">
        <w:rPr>
          <w:rFonts w:ascii="David" w:eastAsia="Calibri" w:hAnsi="David"/>
          <w:noProof w:val="0"/>
          <w:rtl/>
        </w:rPr>
        <w:t xml:space="preserve">התובעת </w:t>
      </w:r>
      <w:r w:rsidR="00ED6A08" w:rsidRPr="000F4AE9">
        <w:rPr>
          <w:rFonts w:ascii="David" w:eastAsia="Calibri" w:hAnsi="David" w:hint="cs"/>
          <w:noProof w:val="0"/>
          <w:rtl/>
        </w:rPr>
        <w:t xml:space="preserve">לא הציגה ולו בדל ראייה אשר תומכת בטענתה כי </w:t>
      </w:r>
      <w:r w:rsidR="00AD4DE5" w:rsidRPr="000F4AE9">
        <w:rPr>
          <w:rFonts w:ascii="David" w:eastAsia="Calibri" w:hAnsi="David"/>
          <w:noProof w:val="0"/>
          <w:rtl/>
        </w:rPr>
        <w:t>המנוח התחייב להעניק לה את מחצית מזכויותיו הקנייניות בדירת מגוריו</w:t>
      </w:r>
      <w:r w:rsidR="008A4AB3">
        <w:rPr>
          <w:rFonts w:ascii="David" w:eastAsia="Calibri" w:hAnsi="David" w:hint="cs"/>
          <w:noProof w:val="0"/>
          <w:rtl/>
        </w:rPr>
        <w:t>,</w:t>
      </w:r>
      <w:r w:rsidR="00AD4DE5" w:rsidRPr="000F4AE9">
        <w:rPr>
          <w:rFonts w:ascii="David" w:eastAsia="Calibri" w:hAnsi="David"/>
          <w:noProof w:val="0"/>
          <w:rtl/>
        </w:rPr>
        <w:t xml:space="preserve"> </w:t>
      </w:r>
      <w:r w:rsidR="00ED6A08" w:rsidRPr="000F4AE9">
        <w:rPr>
          <w:rFonts w:ascii="David" w:eastAsia="Calibri" w:hAnsi="David" w:hint="cs"/>
          <w:noProof w:val="0"/>
          <w:rtl/>
        </w:rPr>
        <w:t xml:space="preserve">וכי </w:t>
      </w:r>
      <w:r w:rsidR="00AD4DE5" w:rsidRPr="000F4AE9">
        <w:rPr>
          <w:rFonts w:ascii="David" w:eastAsia="Calibri" w:hAnsi="David"/>
          <w:noProof w:val="0"/>
          <w:rtl/>
        </w:rPr>
        <w:t>חלקה היחסי בדירה הוחזק על ידו בנאמנות (לעניין הנטל המוגבר לצורך הוכחת קיומה של יצירת נאמנות ראה</w:t>
      </w:r>
      <w:r w:rsidR="006F5EC8" w:rsidRPr="000F4AE9">
        <w:rPr>
          <w:rFonts w:ascii="David" w:eastAsia="Calibri" w:hAnsi="David" w:hint="cs"/>
          <w:noProof w:val="0"/>
          <w:rtl/>
        </w:rPr>
        <w:t xml:space="preserve"> ב</w:t>
      </w:r>
      <w:r w:rsidR="00AD4DE5" w:rsidRPr="000F4AE9">
        <w:rPr>
          <w:rFonts w:ascii="David" w:eastAsia="Calibri" w:hAnsi="David"/>
          <w:noProof w:val="0"/>
          <w:rtl/>
        </w:rPr>
        <w:t xml:space="preserve">ע"מ 2101/13 </w:t>
      </w:r>
      <w:r w:rsidR="00AD4DE5" w:rsidRPr="000F4AE9">
        <w:rPr>
          <w:rFonts w:ascii="David" w:eastAsia="Calibri" w:hAnsi="David"/>
          <w:b/>
          <w:bCs/>
          <w:noProof w:val="0"/>
          <w:rtl/>
        </w:rPr>
        <w:t>פלוני ואח' נ' פלוני</w:t>
      </w:r>
      <w:r w:rsidR="00AD4DE5" w:rsidRPr="000F4AE9">
        <w:rPr>
          <w:rFonts w:ascii="David" w:eastAsia="Calibri" w:hAnsi="David"/>
          <w:noProof w:val="0"/>
          <w:rtl/>
        </w:rPr>
        <w:t xml:space="preserve"> מיום 21.5.2013)</w:t>
      </w:r>
      <w:r w:rsidR="008A4AB3">
        <w:rPr>
          <w:rFonts w:ascii="David" w:eastAsia="Calibri" w:hAnsi="David" w:hint="cs"/>
          <w:noProof w:val="0"/>
          <w:rtl/>
        </w:rPr>
        <w:t>,</w:t>
      </w:r>
      <w:r w:rsidR="006F5EC8" w:rsidRPr="000F4AE9">
        <w:rPr>
          <w:rFonts w:ascii="David" w:eastAsia="Calibri" w:hAnsi="David" w:hint="cs"/>
          <w:noProof w:val="0"/>
          <w:rtl/>
        </w:rPr>
        <w:t xml:space="preserve"> </w:t>
      </w:r>
      <w:r w:rsidR="00623BFA" w:rsidRPr="000F4AE9">
        <w:rPr>
          <w:rFonts w:ascii="David" w:eastAsia="Calibri" w:hAnsi="David" w:hint="cs"/>
          <w:noProof w:val="0"/>
          <w:rtl/>
        </w:rPr>
        <w:t xml:space="preserve">ובנוסף לכך </w:t>
      </w:r>
      <w:r w:rsidR="00AD4DE5" w:rsidRPr="000F4AE9">
        <w:rPr>
          <w:rFonts w:ascii="David" w:eastAsia="Calibri" w:hAnsi="David"/>
          <w:noProof w:val="0"/>
          <w:rtl/>
        </w:rPr>
        <w:t xml:space="preserve">לא נתנה הסבר המניח את הדעת מדוע לאחר פרידתה מהמנוח ועד ליום מותו לא פנתה אליו לצורך עיגון בכתב של התחייבותיו העתידיות כלפיה </w:t>
      </w:r>
      <w:r w:rsidR="00B07199" w:rsidRPr="000F4AE9">
        <w:rPr>
          <w:rFonts w:ascii="David" w:eastAsia="Calibri" w:hAnsi="David" w:hint="cs"/>
          <w:noProof w:val="0"/>
          <w:rtl/>
        </w:rPr>
        <w:t>חרף הסיכונים המשפטיים אשר נובעים מכך</w:t>
      </w:r>
      <w:r w:rsidR="000F4AE9" w:rsidRPr="000F4AE9">
        <w:rPr>
          <w:rFonts w:ascii="David" w:eastAsia="Calibri" w:hAnsi="David" w:hint="cs"/>
          <w:noProof w:val="0"/>
          <w:rtl/>
        </w:rPr>
        <w:t>.</w:t>
      </w:r>
      <w:r w:rsidR="00AD4DE5" w:rsidRPr="000F4AE9">
        <w:rPr>
          <w:rFonts w:ascii="David" w:eastAsia="Calibri" w:hAnsi="David"/>
          <w:noProof w:val="0"/>
          <w:rtl/>
        </w:rPr>
        <w:t xml:space="preserve"> </w:t>
      </w:r>
    </w:p>
    <w:p w:rsidR="008A4AB3" w:rsidRDefault="008A4AB3" w:rsidP="008A4AB3">
      <w:pPr>
        <w:pStyle w:val="ad"/>
        <w:spacing w:after="160" w:line="360" w:lineRule="auto"/>
        <w:rPr>
          <w:rFonts w:ascii="David" w:eastAsia="Calibri" w:hAnsi="David"/>
          <w:noProof w:val="0"/>
        </w:rPr>
      </w:pPr>
    </w:p>
    <w:p w:rsidR="005A7F70" w:rsidRDefault="005A7F70" w:rsidP="000F4AE9">
      <w:pPr>
        <w:pStyle w:val="ad"/>
        <w:numPr>
          <w:ilvl w:val="0"/>
          <w:numId w:val="1"/>
        </w:numPr>
        <w:spacing w:after="160" w:line="360" w:lineRule="auto"/>
        <w:rPr>
          <w:rFonts w:ascii="David" w:eastAsia="Calibri" w:hAnsi="David"/>
          <w:noProof w:val="0"/>
        </w:rPr>
      </w:pPr>
      <w:r w:rsidRPr="000F4AE9">
        <w:rPr>
          <w:rFonts w:ascii="David" w:eastAsia="Calibri" w:hAnsi="David"/>
          <w:noProof w:val="0"/>
          <w:rtl/>
        </w:rPr>
        <w:lastRenderedPageBreak/>
        <w:t>ודוק</w:t>
      </w:r>
      <w:r w:rsidR="000F4AE9" w:rsidRPr="000F4AE9">
        <w:rPr>
          <w:rFonts w:ascii="David" w:eastAsia="Calibri" w:hAnsi="David"/>
          <w:noProof w:val="0"/>
          <w:rtl/>
        </w:rPr>
        <w:t>,</w:t>
      </w:r>
      <w:r w:rsidRPr="000F4AE9">
        <w:rPr>
          <w:rFonts w:ascii="David" w:eastAsia="Calibri" w:hAnsi="David"/>
          <w:noProof w:val="0"/>
          <w:rtl/>
        </w:rPr>
        <w:t xml:space="preserve"> אין להסתפק בהסבר קלוש שלפיו התובעת נמנעה מלפנות אל המנוח במהלך חייו בדרישה להתחייב בכתב לממש את זכויותיה הנטענות במשך תקופה של 17 שנה</w:t>
      </w:r>
      <w:r w:rsidR="008A4AB3">
        <w:rPr>
          <w:rFonts w:ascii="David" w:eastAsia="Calibri" w:hAnsi="David" w:hint="cs"/>
          <w:noProof w:val="0"/>
          <w:rtl/>
        </w:rPr>
        <w:t>,</w:t>
      </w:r>
      <w:r w:rsidRPr="000F4AE9">
        <w:rPr>
          <w:rFonts w:ascii="David" w:eastAsia="Calibri" w:hAnsi="David"/>
          <w:noProof w:val="0"/>
          <w:rtl/>
        </w:rPr>
        <w:t xml:space="preserve"> או לחילופין</w:t>
      </w:r>
      <w:r w:rsidR="008A4AB3">
        <w:rPr>
          <w:rFonts w:ascii="David" w:eastAsia="Calibri" w:hAnsi="David" w:hint="cs"/>
          <w:noProof w:val="0"/>
          <w:rtl/>
        </w:rPr>
        <w:t>,</w:t>
      </w:r>
      <w:r w:rsidRPr="000F4AE9">
        <w:rPr>
          <w:rFonts w:ascii="David" w:eastAsia="Calibri" w:hAnsi="David"/>
          <w:noProof w:val="0"/>
          <w:rtl/>
        </w:rPr>
        <w:t xml:space="preserve"> מהגשת התביעה אך ורק בשל רצונה לשמור על יחסים תקינים עימו</w:t>
      </w:r>
      <w:r w:rsidR="008A4AB3">
        <w:rPr>
          <w:rFonts w:ascii="David" w:eastAsia="Calibri" w:hAnsi="David" w:hint="cs"/>
          <w:noProof w:val="0"/>
          <w:rtl/>
        </w:rPr>
        <w:t>,</w:t>
      </w:r>
      <w:r w:rsidRPr="000F4AE9">
        <w:rPr>
          <w:rFonts w:ascii="David" w:eastAsia="Calibri" w:hAnsi="David"/>
          <w:noProof w:val="0"/>
          <w:rtl/>
        </w:rPr>
        <w:t xml:space="preserve"> עקב הנזק הראייתי המשמעותי אשר נוצר ליורשי המנוח עקב הצורך להתמודד עם טענות ועובדות אשר מטבע הדברים אינן מצויות בידיעתם האישית ומטבע הדברים מקשות מאוד על ניהול הגנתם (לעניין זה ראה : ישראל גלעד</w:t>
      </w:r>
      <w:r w:rsidR="000F4AE9" w:rsidRPr="000F4AE9">
        <w:rPr>
          <w:rFonts w:ascii="David" w:eastAsia="Calibri" w:hAnsi="David"/>
          <w:noProof w:val="0"/>
          <w:rtl/>
        </w:rPr>
        <w:t>,</w:t>
      </w:r>
      <w:r w:rsidRPr="000F4AE9">
        <w:rPr>
          <w:rFonts w:ascii="David" w:eastAsia="Calibri" w:hAnsi="David"/>
          <w:noProof w:val="0"/>
          <w:rtl/>
        </w:rPr>
        <w:t xml:space="preserve"> </w:t>
      </w:r>
      <w:r w:rsidRPr="000F4AE9">
        <w:rPr>
          <w:rFonts w:ascii="David" w:eastAsia="Calibri" w:hAnsi="David"/>
          <w:b/>
          <w:bCs/>
          <w:noProof w:val="0"/>
          <w:u w:val="single"/>
          <w:rtl/>
        </w:rPr>
        <w:t>התיישנות בדין האזרחי</w:t>
      </w:r>
      <w:r w:rsidR="000F4AE9" w:rsidRPr="000F4AE9">
        <w:rPr>
          <w:rFonts w:ascii="David" w:eastAsia="Calibri" w:hAnsi="David"/>
          <w:noProof w:val="0"/>
          <w:rtl/>
        </w:rPr>
        <w:t xml:space="preserve">, </w:t>
      </w:r>
      <w:r w:rsidRPr="000F4AE9">
        <w:rPr>
          <w:rFonts w:ascii="David" w:eastAsia="Calibri" w:hAnsi="David"/>
          <w:noProof w:val="0"/>
          <w:rtl/>
        </w:rPr>
        <w:t>תשפ"ב - מרץ 2022</w:t>
      </w:r>
      <w:r w:rsidR="000F4AE9" w:rsidRPr="000F4AE9">
        <w:rPr>
          <w:rFonts w:ascii="David" w:eastAsia="Calibri" w:hAnsi="David"/>
          <w:noProof w:val="0"/>
          <w:rtl/>
        </w:rPr>
        <w:t>,</w:t>
      </w:r>
      <w:r w:rsidRPr="000F4AE9">
        <w:rPr>
          <w:rFonts w:ascii="David" w:eastAsia="Calibri" w:hAnsi="David"/>
          <w:noProof w:val="0"/>
          <w:rtl/>
        </w:rPr>
        <w:t xml:space="preserve"> עמ' 487-489 והאסמכתאות דשם)</w:t>
      </w:r>
      <w:r w:rsidR="000F4AE9" w:rsidRPr="000F4AE9">
        <w:rPr>
          <w:rFonts w:ascii="David" w:eastAsia="Calibri" w:hAnsi="David"/>
          <w:noProof w:val="0"/>
          <w:rtl/>
        </w:rPr>
        <w:t>.</w:t>
      </w:r>
      <w:r w:rsidRPr="000F4AE9">
        <w:rPr>
          <w:rFonts w:ascii="David" w:eastAsia="Calibri" w:hAnsi="David"/>
          <w:noProof w:val="0"/>
          <w:rtl/>
        </w:rPr>
        <w:t xml:space="preserve"> </w:t>
      </w:r>
    </w:p>
    <w:p w:rsidR="008A4AB3" w:rsidRPr="008A4AB3" w:rsidRDefault="008A4AB3" w:rsidP="008A4AB3">
      <w:pPr>
        <w:pStyle w:val="ad"/>
        <w:rPr>
          <w:rFonts w:ascii="David" w:eastAsia="Calibri" w:hAnsi="David"/>
          <w:noProof w:val="0"/>
          <w:rtl/>
        </w:rPr>
      </w:pPr>
    </w:p>
    <w:p w:rsidR="00475D04" w:rsidRPr="00475D04" w:rsidRDefault="008A4AB3" w:rsidP="00475D04">
      <w:pPr>
        <w:pStyle w:val="ad"/>
        <w:numPr>
          <w:ilvl w:val="0"/>
          <w:numId w:val="1"/>
        </w:numPr>
        <w:spacing w:after="160" w:line="360" w:lineRule="auto"/>
        <w:rPr>
          <w:rFonts w:ascii="David" w:eastAsia="Calibri" w:hAnsi="David"/>
          <w:noProof w:val="0"/>
          <w:rtl/>
        </w:rPr>
      </w:pPr>
      <w:r>
        <w:rPr>
          <w:rFonts w:ascii="David" w:eastAsia="Calibri" w:hAnsi="David" w:hint="cs"/>
          <w:noProof w:val="0"/>
          <w:rtl/>
        </w:rPr>
        <w:t>השיהוי בהקשר זה, כאלמנט משלים לשאלת ההתיישנות, מצביע על כך כי התובעת המתינה 17 שנים עד העלאת הטענות, ורק לאחר שהמנוח, בן זוגה לשעבר, אינו יכול לשפוך אור על אותה טענה לא מתועדת, ולמעשה השיהוי גד</w:t>
      </w:r>
      <w:r w:rsidR="00475D04">
        <w:rPr>
          <w:rFonts w:ascii="David" w:eastAsia="Calibri" w:hAnsi="David" w:hint="cs"/>
          <w:noProof w:val="0"/>
          <w:rtl/>
        </w:rPr>
        <w:t xml:space="preserve">ע כל יכולת להתגונן בפני התביעה, ולכן אותו שיהוי הופך למהותי, עד כדי כי מוצדק לסלק את התביעה על הסף. </w:t>
      </w:r>
    </w:p>
    <w:p w:rsidR="00475D04" w:rsidRDefault="00475D04" w:rsidP="00475D04">
      <w:pPr>
        <w:pStyle w:val="ad"/>
        <w:spacing w:after="160" w:line="360" w:lineRule="auto"/>
        <w:rPr>
          <w:rFonts w:ascii="David" w:eastAsia="Calibri" w:hAnsi="David"/>
          <w:noProof w:val="0"/>
        </w:rPr>
      </w:pPr>
    </w:p>
    <w:p w:rsidR="00AD4DE5" w:rsidRDefault="00AD4DE5" w:rsidP="000F4AE9">
      <w:pPr>
        <w:pStyle w:val="ad"/>
        <w:numPr>
          <w:ilvl w:val="0"/>
          <w:numId w:val="1"/>
        </w:numPr>
        <w:spacing w:after="160" w:line="360" w:lineRule="auto"/>
        <w:rPr>
          <w:rFonts w:ascii="David" w:eastAsia="Calibri" w:hAnsi="David"/>
          <w:noProof w:val="0"/>
        </w:rPr>
      </w:pPr>
      <w:r w:rsidRPr="000F4AE9">
        <w:rPr>
          <w:rFonts w:ascii="David" w:eastAsia="Calibri" w:hAnsi="David"/>
          <w:noProof w:val="0"/>
          <w:rtl/>
        </w:rPr>
        <w:t>עובדות אלו בשילוב עם קביעתו של בית המשפט המחוזי מיום 1.1.2024 ושל בית המשפט העליון מיום 18.2.2024</w:t>
      </w:r>
      <w:r w:rsidR="000F4AE9" w:rsidRPr="000F4AE9">
        <w:rPr>
          <w:rFonts w:ascii="David" w:eastAsia="Calibri" w:hAnsi="David"/>
          <w:noProof w:val="0"/>
          <w:rtl/>
        </w:rPr>
        <w:t>,</w:t>
      </w:r>
      <w:r w:rsidRPr="000F4AE9">
        <w:rPr>
          <w:rFonts w:ascii="David" w:eastAsia="Calibri" w:hAnsi="David"/>
          <w:noProof w:val="0"/>
          <w:rtl/>
        </w:rPr>
        <w:t xml:space="preserve"> שלפיה כתב התביעה הוגש בשיהוי רב</w:t>
      </w:r>
      <w:r w:rsidR="000F4AE9" w:rsidRPr="000F4AE9">
        <w:rPr>
          <w:rFonts w:ascii="David" w:eastAsia="Calibri" w:hAnsi="David"/>
          <w:noProof w:val="0"/>
          <w:rtl/>
        </w:rPr>
        <w:t>,</w:t>
      </w:r>
      <w:r w:rsidRPr="000F4AE9">
        <w:rPr>
          <w:rFonts w:ascii="David" w:eastAsia="Calibri" w:hAnsi="David"/>
          <w:noProof w:val="0"/>
          <w:rtl/>
        </w:rPr>
        <w:t xml:space="preserve"> מלמדים על כך שדינה של התובענה להידחות</w:t>
      </w:r>
      <w:r w:rsidR="00361995" w:rsidRPr="000F4AE9">
        <w:rPr>
          <w:rFonts w:ascii="David" w:eastAsia="Calibri" w:hAnsi="David" w:hint="cs"/>
          <w:noProof w:val="0"/>
          <w:rtl/>
        </w:rPr>
        <w:t xml:space="preserve"> </w:t>
      </w:r>
      <w:r w:rsidRPr="000F4AE9">
        <w:rPr>
          <w:rFonts w:ascii="David" w:eastAsia="Calibri" w:hAnsi="David"/>
          <w:noProof w:val="0"/>
          <w:rtl/>
        </w:rPr>
        <w:t>בהתאם להוראת סעיף 43 לתקנות סדר הדין האזרחי</w:t>
      </w:r>
      <w:r w:rsidR="000F4AE9" w:rsidRPr="000F4AE9">
        <w:rPr>
          <w:rFonts w:ascii="David" w:eastAsia="Calibri" w:hAnsi="David"/>
          <w:noProof w:val="0"/>
          <w:rtl/>
        </w:rPr>
        <w:t>,</w:t>
      </w:r>
      <w:r w:rsidRPr="000F4AE9">
        <w:rPr>
          <w:rFonts w:ascii="David" w:eastAsia="Calibri" w:hAnsi="David"/>
          <w:noProof w:val="0"/>
          <w:rtl/>
        </w:rPr>
        <w:t xml:space="preserve"> תשע"ט – 2018</w:t>
      </w:r>
      <w:r w:rsidR="000F4AE9" w:rsidRPr="000F4AE9">
        <w:rPr>
          <w:rFonts w:ascii="David" w:eastAsia="Calibri" w:hAnsi="David"/>
          <w:noProof w:val="0"/>
          <w:rtl/>
        </w:rPr>
        <w:t>.</w:t>
      </w:r>
      <w:r w:rsidRPr="000F4AE9">
        <w:rPr>
          <w:rFonts w:ascii="David" w:eastAsia="Calibri" w:hAnsi="David"/>
          <w:noProof w:val="0"/>
          <w:rtl/>
        </w:rPr>
        <w:t xml:space="preserve"> </w:t>
      </w:r>
    </w:p>
    <w:p w:rsidR="00475D04" w:rsidRPr="00475D04" w:rsidRDefault="00475D04" w:rsidP="00475D04">
      <w:pPr>
        <w:pStyle w:val="ad"/>
        <w:rPr>
          <w:rFonts w:ascii="David" w:eastAsia="Calibri" w:hAnsi="David"/>
          <w:noProof w:val="0"/>
          <w:rtl/>
        </w:rPr>
      </w:pPr>
    </w:p>
    <w:p w:rsidR="00B10FB6" w:rsidRDefault="00B10FB6" w:rsidP="00B10FB6">
      <w:pPr>
        <w:pStyle w:val="ad"/>
        <w:numPr>
          <w:ilvl w:val="0"/>
          <w:numId w:val="1"/>
        </w:numPr>
        <w:spacing w:after="160" w:line="360" w:lineRule="auto"/>
        <w:rPr>
          <w:rFonts w:ascii="David" w:eastAsia="Calibri" w:hAnsi="David"/>
          <w:noProof w:val="0"/>
        </w:rPr>
      </w:pPr>
      <w:r>
        <w:rPr>
          <w:rFonts w:ascii="David" w:eastAsia="Calibri" w:hAnsi="David" w:hint="cs"/>
          <w:noProof w:val="0"/>
          <w:rtl/>
        </w:rPr>
        <w:t xml:space="preserve">אפנה בהקשר זה אל ת"א (מרכז)45977-04-22 עטר נ' אירפורט סיטי בע"מ מיום 15.2.2023: </w:t>
      </w:r>
    </w:p>
    <w:p w:rsidR="00B10FB6" w:rsidRPr="00B10FB6" w:rsidRDefault="00B10FB6" w:rsidP="00B10FB6">
      <w:pPr>
        <w:pStyle w:val="ad"/>
        <w:rPr>
          <w:rFonts w:ascii="David" w:eastAsia="Calibri" w:hAnsi="David"/>
          <w:noProof w:val="0"/>
          <w:rtl/>
        </w:rPr>
      </w:pPr>
    </w:p>
    <w:p w:rsidR="00475D04" w:rsidRPr="000F4AE9" w:rsidRDefault="00B10FB6" w:rsidP="00B10FB6">
      <w:pPr>
        <w:pStyle w:val="ad"/>
        <w:spacing w:after="160" w:line="360" w:lineRule="auto"/>
        <w:ind w:left="1440"/>
        <w:rPr>
          <w:rFonts w:ascii="David" w:eastAsia="Calibri" w:hAnsi="David"/>
          <w:noProof w:val="0"/>
          <w:rtl/>
        </w:rPr>
      </w:pPr>
      <w:r>
        <w:rPr>
          <w:rFonts w:ascii="David" w:eastAsia="Calibri" w:hAnsi="David" w:hint="cs"/>
          <w:noProof w:val="0"/>
          <w:rtl/>
        </w:rPr>
        <w:t>"</w:t>
      </w:r>
      <w:r w:rsidRPr="00B10FB6">
        <w:rPr>
          <w:rFonts w:ascii="David" w:eastAsia="Calibri" w:hAnsi="David"/>
          <w:noProof w:val="0"/>
          <w:rtl/>
        </w:rPr>
        <w:t>ההחלטה אם לדחות תביעה עקב השיהוי שבהגשתה, הינה פרי שיקול דעת שיפוטי. שיקול דעת זה מבוסס, בין היתר, על בחינת נסיבותיו של המקרה הפרטני, ומתן הדעת לשאלה, האם היה בשיהוי כדי לגרום לשינוי במצבו של הנתבע, לפגיעה באינטרסים ראויים להגנה (בין של הנתבע ובין של הציבור), כמו גם האם היה בחלוף הזמן כדי לגרוע מיכולתו של הנתבע להתמודד עם ההליך המשפטי.</w:t>
      </w:r>
      <w:r>
        <w:rPr>
          <w:rFonts w:ascii="David" w:eastAsia="Calibri" w:hAnsi="David" w:hint="cs"/>
          <w:noProof w:val="0"/>
          <w:rtl/>
        </w:rPr>
        <w:t xml:space="preserve">" </w:t>
      </w:r>
    </w:p>
    <w:p w:rsidR="00995533" w:rsidRDefault="00995533" w:rsidP="00995533">
      <w:pPr>
        <w:pStyle w:val="ad"/>
        <w:spacing w:after="160" w:line="360" w:lineRule="auto"/>
        <w:rPr>
          <w:rFonts w:ascii="David" w:eastAsia="Calibri" w:hAnsi="David"/>
          <w:noProof w:val="0"/>
        </w:rPr>
      </w:pPr>
    </w:p>
    <w:p w:rsidR="00B10FB6" w:rsidRDefault="00B10FB6" w:rsidP="000F4AE9">
      <w:pPr>
        <w:pStyle w:val="ad"/>
        <w:numPr>
          <w:ilvl w:val="0"/>
          <w:numId w:val="1"/>
        </w:numPr>
        <w:spacing w:after="160" w:line="360" w:lineRule="auto"/>
        <w:rPr>
          <w:rFonts w:ascii="David" w:eastAsia="Calibri" w:hAnsi="David"/>
          <w:noProof w:val="0"/>
        </w:rPr>
      </w:pPr>
      <w:r>
        <w:rPr>
          <w:rFonts w:ascii="David" w:eastAsia="Calibri" w:hAnsi="David" w:hint="cs"/>
          <w:noProof w:val="0"/>
          <w:rtl/>
        </w:rPr>
        <w:t xml:space="preserve">במקרה דנן, השיהוי הניכר המתבטא בהמתנה לנקיטת הליך משפטי עד לאחר פטירתו של המנוח, 17 שנים לאחר סיום הקשר הנטען, כאשר אין התחייבות כתובה מטעמו, מרוקן מתוכן את היכולת להעלות טענות נגדיות, והשיהוי הופך למהותי עד כדי כך, שיש לסלק את התביעה על הסף. </w:t>
      </w:r>
    </w:p>
    <w:p w:rsidR="00B10FB6" w:rsidRDefault="00B10FB6" w:rsidP="00B10FB6">
      <w:pPr>
        <w:pStyle w:val="ad"/>
        <w:spacing w:after="160" w:line="360" w:lineRule="auto"/>
        <w:rPr>
          <w:rFonts w:ascii="David" w:eastAsia="Calibri" w:hAnsi="David"/>
          <w:noProof w:val="0"/>
        </w:rPr>
      </w:pPr>
    </w:p>
    <w:p w:rsidR="00AD4DE5" w:rsidRPr="000F4AE9" w:rsidRDefault="00AD4DE5" w:rsidP="0002040A">
      <w:pPr>
        <w:pStyle w:val="ad"/>
        <w:spacing w:after="160" w:line="360" w:lineRule="auto"/>
        <w:rPr>
          <w:rFonts w:ascii="David" w:eastAsia="Calibri" w:hAnsi="David"/>
          <w:noProof w:val="0"/>
          <w:rtl/>
        </w:rPr>
      </w:pPr>
      <w:r w:rsidRPr="000F4AE9">
        <w:rPr>
          <w:rFonts w:ascii="David" w:eastAsia="Calibri" w:hAnsi="David"/>
          <w:b/>
          <w:bCs/>
          <w:noProof w:val="0"/>
          <w:u w:val="single"/>
          <w:rtl/>
        </w:rPr>
        <w:t>סוף דבר</w:t>
      </w:r>
      <w:r w:rsidRPr="000F4AE9">
        <w:rPr>
          <w:rFonts w:ascii="David" w:eastAsia="Calibri" w:hAnsi="David"/>
          <w:noProof w:val="0"/>
          <w:rtl/>
        </w:rPr>
        <w:t xml:space="preserve"> : </w:t>
      </w:r>
    </w:p>
    <w:p w:rsidR="0002040A" w:rsidRDefault="0002040A" w:rsidP="0002040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t>בקשת הנתבעים מתקבלת והתובענה נדחית על הסף</w:t>
      </w:r>
      <w:r w:rsidR="000F4AE9" w:rsidRPr="000F4AE9">
        <w:rPr>
          <w:rFonts w:ascii="David" w:eastAsia="Calibri" w:hAnsi="David"/>
          <w:noProof w:val="0"/>
          <w:rtl/>
        </w:rPr>
        <w:t>.</w:t>
      </w:r>
      <w:r w:rsidRPr="000F4AE9">
        <w:rPr>
          <w:rFonts w:ascii="David" w:eastAsia="Calibri" w:hAnsi="David"/>
          <w:noProof w:val="0"/>
          <w:rtl/>
        </w:rPr>
        <w:t xml:space="preserve"> </w:t>
      </w:r>
    </w:p>
    <w:p w:rsidR="0002040A" w:rsidRDefault="0002040A" w:rsidP="0002040A">
      <w:pPr>
        <w:pStyle w:val="ad"/>
        <w:spacing w:after="160" w:line="360" w:lineRule="auto"/>
        <w:rPr>
          <w:rFonts w:ascii="David" w:eastAsia="Calibri" w:hAnsi="David"/>
          <w:noProof w:val="0"/>
        </w:rPr>
      </w:pPr>
    </w:p>
    <w:p w:rsidR="00AD4DE5" w:rsidRPr="000F4AE9" w:rsidRDefault="00AD4DE5" w:rsidP="000F4AE9">
      <w:pPr>
        <w:pStyle w:val="ad"/>
        <w:numPr>
          <w:ilvl w:val="0"/>
          <w:numId w:val="1"/>
        </w:numPr>
        <w:spacing w:after="160" w:line="360" w:lineRule="auto"/>
        <w:rPr>
          <w:rFonts w:ascii="David" w:eastAsia="Calibri" w:hAnsi="David"/>
          <w:noProof w:val="0"/>
          <w:rtl/>
        </w:rPr>
      </w:pPr>
      <w:r w:rsidRPr="000F4AE9">
        <w:rPr>
          <w:rFonts w:ascii="David" w:eastAsia="Calibri" w:hAnsi="David"/>
          <w:noProof w:val="0"/>
          <w:rtl/>
        </w:rPr>
        <w:lastRenderedPageBreak/>
        <w:t xml:space="preserve">התובעת תישא בהוצאות </w:t>
      </w:r>
      <w:r w:rsidR="00F1009A" w:rsidRPr="000F4AE9">
        <w:rPr>
          <w:rFonts w:ascii="David" w:eastAsia="Calibri" w:hAnsi="David" w:hint="cs"/>
          <w:noProof w:val="0"/>
          <w:rtl/>
        </w:rPr>
        <w:t xml:space="preserve">הנתבעים </w:t>
      </w:r>
      <w:r w:rsidRPr="000F4AE9">
        <w:rPr>
          <w:rFonts w:ascii="David" w:eastAsia="Calibri" w:hAnsi="David"/>
          <w:noProof w:val="0"/>
          <w:rtl/>
        </w:rPr>
        <w:t xml:space="preserve">בסך של </w:t>
      </w:r>
      <w:r w:rsidR="00EC05C3" w:rsidRPr="000F4AE9">
        <w:rPr>
          <w:rFonts w:ascii="David" w:eastAsia="Calibri" w:hAnsi="David" w:hint="cs"/>
          <w:noProof w:val="0"/>
          <w:rtl/>
        </w:rPr>
        <w:t xml:space="preserve">5000 </w:t>
      </w:r>
      <w:r w:rsidRPr="000F4AE9">
        <w:rPr>
          <w:rFonts w:ascii="David" w:eastAsia="Calibri" w:hAnsi="David"/>
          <w:noProof w:val="0"/>
          <w:rtl/>
        </w:rPr>
        <w:t>₪ בצירוף מע"מ כחוק</w:t>
      </w:r>
      <w:r w:rsidR="000F4AE9" w:rsidRPr="000F4AE9">
        <w:rPr>
          <w:rFonts w:ascii="David" w:eastAsia="Calibri" w:hAnsi="David"/>
          <w:noProof w:val="0"/>
          <w:rtl/>
        </w:rPr>
        <w:t>.</w:t>
      </w:r>
      <w:r w:rsidRPr="000F4AE9">
        <w:rPr>
          <w:rFonts w:ascii="David" w:eastAsia="Calibri" w:hAnsi="David"/>
          <w:noProof w:val="0"/>
          <w:rtl/>
        </w:rPr>
        <w:t xml:space="preserve"> </w:t>
      </w:r>
    </w:p>
    <w:p w:rsidR="00AD4DE5" w:rsidRDefault="00AD4DE5" w:rsidP="00AD4DE5">
      <w:pPr>
        <w:spacing w:after="160" w:line="360" w:lineRule="auto"/>
        <w:rPr>
          <w:rFonts w:ascii="David" w:eastAsia="Calibri" w:hAnsi="David"/>
          <w:noProof w:val="0"/>
          <w:rtl/>
        </w:rPr>
      </w:pPr>
    </w:p>
    <w:p w:rsidR="0002040A" w:rsidRPr="00AD4DE5" w:rsidRDefault="0002040A" w:rsidP="00AD4DE5">
      <w:pPr>
        <w:spacing w:after="160" w:line="360" w:lineRule="auto"/>
        <w:rPr>
          <w:rFonts w:ascii="David" w:eastAsia="Calibri" w:hAnsi="David"/>
          <w:noProof w:val="0"/>
          <w:rtl/>
        </w:rPr>
      </w:pPr>
      <w:r>
        <w:rPr>
          <w:rFonts w:ascii="David" w:eastAsia="Calibri" w:hAnsi="David" w:hint="cs"/>
          <w:noProof w:val="0"/>
          <w:rtl/>
        </w:rPr>
        <w:t xml:space="preserve">ניתן לפרסם את פסק הדין תוך השמטת פרטים מזהים. </w:t>
      </w:r>
    </w:p>
    <w:p w:rsidR="00AD4DE5" w:rsidRPr="00AD4DE5" w:rsidRDefault="00AD4DE5" w:rsidP="00AD4DE5">
      <w:pPr>
        <w:spacing w:after="160" w:line="360" w:lineRule="auto"/>
        <w:rPr>
          <w:rFonts w:ascii="David" w:eastAsia="Calibri" w:hAnsi="David"/>
          <w:noProof w:val="0"/>
          <w:rtl/>
        </w:rPr>
      </w:pPr>
    </w:p>
    <w:p w:rsidR="00AD4DE5" w:rsidRPr="00AD4DE5" w:rsidRDefault="00AD4DE5" w:rsidP="00AD4DE5">
      <w:pPr>
        <w:spacing w:after="160" w:line="360" w:lineRule="auto"/>
        <w:rPr>
          <w:rFonts w:ascii="David" w:eastAsia="Calibri" w:hAnsi="David"/>
          <w:noProof w:val="0"/>
          <w:rtl/>
        </w:rPr>
      </w:pPr>
    </w:p>
    <w:p w:rsidR="00AD4DE5" w:rsidRPr="00AD4DE5" w:rsidRDefault="00AD4DE5" w:rsidP="00AD4DE5">
      <w:pPr>
        <w:spacing w:after="160" w:line="360" w:lineRule="auto"/>
        <w:rPr>
          <w:rFonts w:ascii="David" w:eastAsia="Calibri" w:hAnsi="David"/>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ניתן היום,</w:t>
      </w:r>
      <w:r w:rsidR="000F4AE9">
        <w:rPr>
          <w:rFonts w:ascii="Arial" w:hAnsi="Arial"/>
          <w:noProof w:val="0"/>
          <w:rtl/>
        </w:rPr>
        <w:t xml:space="preserve"> </w:t>
      </w:r>
      <w:sdt>
        <w:sdtPr>
          <w:rPr>
            <w:rtl/>
          </w:rPr>
          <w:alias w:val="1455"/>
          <w:tag w:val="1455"/>
          <w:id w:val="242217728"/>
          <w:text w:multiLine="1"/>
        </w:sdtPr>
        <w:sdtEndPr/>
        <w:sdtContent>
          <w:r>
            <w:rPr>
              <w:rFonts w:ascii="Arial" w:hAnsi="Arial"/>
              <w:noProof w:val="0"/>
              <w:rtl/>
            </w:rPr>
            <w:t>י'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9585B" w:rsidP="00633C4F">
      <w:pPr>
        <w:spacing w:line="360" w:lineRule="auto"/>
        <w:ind w:left="3600" w:firstLine="720"/>
      </w:pPr>
      <w:sdt>
        <w:sdtPr>
          <w:rPr>
            <w:rtl/>
          </w:rPr>
          <w:alias w:val="MergeField"/>
          <w:tag w:val="1237"/>
          <w:id w:val="1198668964"/>
        </w:sdtPr>
        <w:sdtEndPr/>
        <w:sdtContent>
          <w:r w:rsidR="00995533">
            <w:drawing>
              <wp:inline distT="0" distB="0" distL="0" distR="0" wp14:editId="50D07946">
                <wp:extent cx="1200150" cy="857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200150" cy="8572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85B" w:rsidRDefault="0009585B">
      <w:r>
        <w:separator/>
      </w:r>
    </w:p>
  </w:endnote>
  <w:endnote w:type="continuationSeparator" w:id="0">
    <w:p w:rsidR="0009585B" w:rsidRDefault="0009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0A2" w:rsidRDefault="007F40A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A31BF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A31BF6">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0A2" w:rsidRDefault="007F40A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85B" w:rsidRDefault="0009585B">
      <w:r>
        <w:separator/>
      </w:r>
    </w:p>
  </w:footnote>
  <w:footnote w:type="continuationSeparator" w:id="0">
    <w:p w:rsidR="0009585B" w:rsidRDefault="0009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0A2" w:rsidRDefault="007F40A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9585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57952-12-22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אמור נ' קלפה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40A2" w:rsidRDefault="007F40A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CA57DF"/>
    <w:multiLevelType w:val="hybridMultilevel"/>
    <w:tmpl w:val="98E03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85997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859975&amp;lt;/CaseID&amp;gt;_x000d__x000a_        &amp;lt;CaseMonth&amp;gt;12&amp;lt;/CaseMonth&amp;gt;_x000d__x000a_        &amp;lt;CaseYear&amp;gt;2022&amp;lt;/CaseYear&amp;gt;_x000d__x000a_        &amp;lt;CaseNumber&amp;gt;57952&amp;lt;/CaseNumber&amp;gt;_x000d__x000a_        &amp;lt;NumeratorGroupID&amp;gt;1&amp;lt;/NumeratorGroupID&amp;gt;_x000d__x000a_        &amp;lt;CaseName&amp;gt;אמור נ&amp;#39; קלפה ואח&amp;#39;&amp;lt;/CaseName&amp;gt;_x000d__x000a_        &amp;lt;CourtID&amp;gt;26&amp;lt;/CourtID&amp;gt;_x000d__x000a_        &amp;lt;CaseTypeID&amp;gt;15&amp;lt;/CaseTypeID&amp;gt;_x000d__x000a_        &amp;lt;CaseInterestID&amp;gt;15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7952-12-22&amp;lt;/CaseDisplayIdentifier&amp;gt;_x000d__x000a_        &amp;lt;CaseTypeDesc&amp;gt;תמ&amp;quot;ש&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12-27T10:24: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א לשלוח לנתבעים באמצעות האתר&amp;lt;/CaseDesc&amp;gt;_x000d__x000a_        &amp;lt;isExistMinorSide&amp;gt;false&amp;lt;/isExistMinorSide&amp;gt;_x000d__x000a_        &amp;lt;isExistMinorWitness&amp;gt;false&amp;lt;/isExistMinorWitness&amp;gt;_x000d__x000a_        &amp;lt;ArchivingActivityID&amp;gt;1&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859975&amp;lt;/CaseID&amp;gt;_x000d__x000a_        &amp;lt;CaseMonth&amp;gt;12&amp;lt;/CaseMonth&amp;gt;_x000d__x000a_        &amp;lt;CaseYear&amp;gt;2022&amp;lt;/CaseYear&amp;gt;_x000d__x000a_        &amp;lt;CaseNumber&amp;gt;57952&amp;lt;/CaseNumber&amp;gt;_x000d__x000a_        &amp;lt;NumeratorGroupID&amp;gt;1&amp;lt;/NumeratorGroupID&amp;gt;_x000d__x000a_        &amp;lt;CaseName&amp;gt;אמור נ&amp;#39; קלפה ואח&amp;#39;&amp;lt;/CaseName&amp;gt;_x000d__x000a_        &amp;lt;CourtID&amp;gt;26&amp;lt;/CourtID&amp;gt;_x000d__x000a_        &amp;lt;CaseTypeID&amp;gt;15&amp;lt;/CaseTypeID&amp;gt;_x000d__x000a_        &amp;lt;CaseInterestID&amp;gt;158&amp;lt;/CaseInterestID&amp;gt;_x000d__x000a_        &amp;lt;CaseJudgeName&amp;gt;אפרים צ&amp;#39;יזיק&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57952-12-22&amp;lt;/CaseDisplayIdentifier&amp;gt;_x000d__x000a_        &amp;lt;CaseTypeDesc&amp;gt;תמ&amp;quot;ש&amp;lt;/CaseTypeDesc&amp;gt;_x000d__x000a_        &amp;lt;CourtDesc&amp;gt;שלום חיפה&amp;lt;/CourtDesc&amp;gt;_x000d__x000a_        &amp;lt;CaseStageDesc&amp;gt;תיק אלקטרוני&amp;lt;/CaseStageDesc&amp;gt;_x000d__x000a_        &amp;lt;CaseNextDeterminingTask&amp;gt;141&amp;lt;/CaseNextDeterminingTask&amp;gt;_x000d__x000a_        &amp;lt;CaseOpenDate&amp;gt;2022-12-27T10:24: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אפרים&amp;lt;/CaseJudgeFirstName&amp;gt;_x000d__x000a_        &amp;lt;CaseJudgeLastName&amp;gt;צ&amp;#39;יזיק&amp;lt;/CaseJudgeLastName&amp;gt;_x000d__x000a_        &amp;lt;JudicalPersonID&amp;gt;029697380@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CaseDesc&amp;gt;לא לשלוח לנתבעים באמצעות האתר&amp;lt;/CaseDesc&amp;gt;_x000d__x000a_        &amp;lt;ArchivingActivityID&amp;gt;1&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848043&amp;lt;/DecisionID&amp;gt;_x000d__x000a_        &amp;lt;DecisionName&amp;gt;פסק דין  שניתנה ע&amp;quot;י  אפרים צ&amp;#39;יזיק&amp;lt;/DecisionName&amp;gt;_x000d__x000a_        &amp;lt;DecisionStatusID&amp;gt;1&amp;lt;/DecisionStatusID&amp;gt;_x000d__x000a_        &amp;lt;DecisionStatusChangeDate&amp;gt;2024-07-15T10:30:10.507+03:00&amp;lt;/DecisionStatusChangeDate&amp;gt;_x000d__x000a_        &amp;lt;DecisionSignatureDate&amp;gt;2024-07-15T10:30:08.03+03:00&amp;lt;/DecisionSignatureDate&amp;gt;_x000d__x000a_        &amp;lt;DecisionSignatureUserID&amp;gt;029697380@GOV.IL&amp;lt;/DecisionSignatureUserID&amp;gt;_x000d__x000a_        &amp;lt;DecisionCreateDate&amp;gt;2024-07-14T14:31:03.76+03:00&amp;lt;/DecisionCreateDate&amp;gt;_x000d__x000a_        &amp;lt;DecisionChangeDate&amp;gt;2024-07-15T10:30:10.713+03:00&amp;lt;/DecisionChangeDate&amp;gt;_x000d__x000a_        &amp;lt;DecisionChangeUserID&amp;gt;02543419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873538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69738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434192@GOV.IL&amp;lt;/DecisionCreationUserID&amp;gt;_x000d__x000a_        &amp;lt;DecisionDisplayName&amp;gt;פסק דין  שניתנה ע&amp;quot;י  אפרים צ&amp;#39;יזיק&amp;lt;/DecisionDisplayName&amp;gt;_x000d__x000a_        &amp;lt;IsScanned&amp;gt;false&amp;lt;/IsScanned&amp;gt;_x000d__x000a_        &amp;lt;DecisionSignatureUserName&amp;gt;אפרים צ&amp;#39;יזיק&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2848043&amp;lt;/DecisionID&amp;gt;_x000d__x000a_        &amp;lt;CaseID&amp;gt;79859975&amp;lt;/CaseID&amp;gt;_x000d__x000a_        &amp;lt;IsOriginal&amp;gt;true&amp;lt;/IsOriginal&amp;gt;_x000d__x000a_        &amp;lt;IsDeleted&amp;gt;false&amp;lt;/IsDeleted&amp;gt;_x000d__x000a_        &amp;lt;CaseName&amp;gt;אמור נ&amp;#39; קלפה ואח&amp;#39;&amp;lt;/CaseName&amp;gt;_x000d__x000a_        &amp;lt;CaseDisplayIdentifier&amp;gt;57952-12-22 תמ&amp;quot;ש&amp;lt;/CaseDisplayIdentifier&amp;gt;_x000d__x000a_      &amp;lt;/dt_DecisionCase&amp;gt;_x000d__x000a_    &amp;lt;/DecisionDS&amp;gt;_x000d__x000a_  &amp;lt;/diffgr:diffgram&amp;gt;_x000d__x000a_&amp;lt;/DecisionDS&amp;gt;"/>
    <w:docVar w:name="DecisionID" w:val="152848043"/>
    <w:docVar w:name="WordClientAssemblyName" w:val="NGCS.Decision.ClientWordBL"/>
    <w:docVar w:name="WordClientClassName" w:val="NGCS.Decision.ClientWordBL.DecisionClient"/>
  </w:docVars>
  <w:rsids>
    <w:rsidRoot w:val="00694556"/>
    <w:rsid w:val="00005C8B"/>
    <w:rsid w:val="000146C2"/>
    <w:rsid w:val="00016C35"/>
    <w:rsid w:val="0002040A"/>
    <w:rsid w:val="000258FD"/>
    <w:rsid w:val="000564AB"/>
    <w:rsid w:val="0009585B"/>
    <w:rsid w:val="00097D4D"/>
    <w:rsid w:val="000D2103"/>
    <w:rsid w:val="000D4A02"/>
    <w:rsid w:val="000D5245"/>
    <w:rsid w:val="000F4AE9"/>
    <w:rsid w:val="001072A9"/>
    <w:rsid w:val="00121968"/>
    <w:rsid w:val="00121F97"/>
    <w:rsid w:val="001277D7"/>
    <w:rsid w:val="00132017"/>
    <w:rsid w:val="00136075"/>
    <w:rsid w:val="0014234E"/>
    <w:rsid w:val="00145A87"/>
    <w:rsid w:val="00156BCC"/>
    <w:rsid w:val="0019374B"/>
    <w:rsid w:val="001A1750"/>
    <w:rsid w:val="001A5D72"/>
    <w:rsid w:val="001C4003"/>
    <w:rsid w:val="001D649A"/>
    <w:rsid w:val="001F5474"/>
    <w:rsid w:val="001F5779"/>
    <w:rsid w:val="002352F7"/>
    <w:rsid w:val="00251E8F"/>
    <w:rsid w:val="00263EFC"/>
    <w:rsid w:val="0027277D"/>
    <w:rsid w:val="002B2CCF"/>
    <w:rsid w:val="00300A1C"/>
    <w:rsid w:val="00332F81"/>
    <w:rsid w:val="003408A5"/>
    <w:rsid w:val="00361995"/>
    <w:rsid w:val="0037471F"/>
    <w:rsid w:val="00381D3A"/>
    <w:rsid w:val="003823DA"/>
    <w:rsid w:val="004003C5"/>
    <w:rsid w:val="0043595F"/>
    <w:rsid w:val="0044374E"/>
    <w:rsid w:val="00463383"/>
    <w:rsid w:val="00465AE9"/>
    <w:rsid w:val="00475D04"/>
    <w:rsid w:val="0047645A"/>
    <w:rsid w:val="004D0426"/>
    <w:rsid w:val="004D49A3"/>
    <w:rsid w:val="004D50AC"/>
    <w:rsid w:val="004E6E3C"/>
    <w:rsid w:val="005124F1"/>
    <w:rsid w:val="00525D6B"/>
    <w:rsid w:val="00530BAD"/>
    <w:rsid w:val="00531DB4"/>
    <w:rsid w:val="00541598"/>
    <w:rsid w:val="00547DB7"/>
    <w:rsid w:val="005554B6"/>
    <w:rsid w:val="00567324"/>
    <w:rsid w:val="005A7F70"/>
    <w:rsid w:val="005B0F49"/>
    <w:rsid w:val="005C6981"/>
    <w:rsid w:val="005C7EC6"/>
    <w:rsid w:val="005D4BDB"/>
    <w:rsid w:val="005E1658"/>
    <w:rsid w:val="005F6019"/>
    <w:rsid w:val="006035A1"/>
    <w:rsid w:val="00622BAA"/>
    <w:rsid w:val="00623BFA"/>
    <w:rsid w:val="0062543A"/>
    <w:rsid w:val="00625C89"/>
    <w:rsid w:val="00633C4F"/>
    <w:rsid w:val="00643912"/>
    <w:rsid w:val="00671BD5"/>
    <w:rsid w:val="006805C1"/>
    <w:rsid w:val="006816EC"/>
    <w:rsid w:val="00694556"/>
    <w:rsid w:val="006B0091"/>
    <w:rsid w:val="006E1A53"/>
    <w:rsid w:val="006F5EC8"/>
    <w:rsid w:val="006F752C"/>
    <w:rsid w:val="007056AA"/>
    <w:rsid w:val="007360E2"/>
    <w:rsid w:val="00744F41"/>
    <w:rsid w:val="007A24FE"/>
    <w:rsid w:val="007A35AA"/>
    <w:rsid w:val="007B78A7"/>
    <w:rsid w:val="007F1048"/>
    <w:rsid w:val="007F40A2"/>
    <w:rsid w:val="00820005"/>
    <w:rsid w:val="0083237A"/>
    <w:rsid w:val="00846D27"/>
    <w:rsid w:val="00847C81"/>
    <w:rsid w:val="008610A7"/>
    <w:rsid w:val="00875CEC"/>
    <w:rsid w:val="008A4AB3"/>
    <w:rsid w:val="008E1332"/>
    <w:rsid w:val="008E7E70"/>
    <w:rsid w:val="00902BF0"/>
    <w:rsid w:val="00903896"/>
    <w:rsid w:val="009247B1"/>
    <w:rsid w:val="00927813"/>
    <w:rsid w:val="00941FEF"/>
    <w:rsid w:val="00944D13"/>
    <w:rsid w:val="00954FFB"/>
    <w:rsid w:val="00957C90"/>
    <w:rsid w:val="00983898"/>
    <w:rsid w:val="00995533"/>
    <w:rsid w:val="009B70F6"/>
    <w:rsid w:val="009C358E"/>
    <w:rsid w:val="009E0263"/>
    <w:rsid w:val="00A00129"/>
    <w:rsid w:val="00A01EB4"/>
    <w:rsid w:val="00A22D6E"/>
    <w:rsid w:val="00A267CF"/>
    <w:rsid w:val="00A31BF6"/>
    <w:rsid w:val="00A342BD"/>
    <w:rsid w:val="00A43458"/>
    <w:rsid w:val="00AC43C4"/>
    <w:rsid w:val="00AC4E19"/>
    <w:rsid w:val="00AD4DE5"/>
    <w:rsid w:val="00AE094E"/>
    <w:rsid w:val="00AF0F7E"/>
    <w:rsid w:val="00AF1ED6"/>
    <w:rsid w:val="00B07199"/>
    <w:rsid w:val="00B10FB6"/>
    <w:rsid w:val="00B32C61"/>
    <w:rsid w:val="00B368FE"/>
    <w:rsid w:val="00B80CBD"/>
    <w:rsid w:val="00B87D13"/>
    <w:rsid w:val="00BC3369"/>
    <w:rsid w:val="00BF77EE"/>
    <w:rsid w:val="00C30A67"/>
    <w:rsid w:val="00C32E0F"/>
    <w:rsid w:val="00C42BF9"/>
    <w:rsid w:val="00C83E56"/>
    <w:rsid w:val="00CA2399"/>
    <w:rsid w:val="00CC63CE"/>
    <w:rsid w:val="00D078F6"/>
    <w:rsid w:val="00D319B3"/>
    <w:rsid w:val="00D36A71"/>
    <w:rsid w:val="00D53924"/>
    <w:rsid w:val="00D60849"/>
    <w:rsid w:val="00D93DC8"/>
    <w:rsid w:val="00D96D8C"/>
    <w:rsid w:val="00DA46BB"/>
    <w:rsid w:val="00DA755B"/>
    <w:rsid w:val="00DD337E"/>
    <w:rsid w:val="00E00B6F"/>
    <w:rsid w:val="00E32C8D"/>
    <w:rsid w:val="00E44DDF"/>
    <w:rsid w:val="00E54642"/>
    <w:rsid w:val="00E97908"/>
    <w:rsid w:val="00EA715D"/>
    <w:rsid w:val="00EC05C3"/>
    <w:rsid w:val="00ED6A08"/>
    <w:rsid w:val="00EF3ED0"/>
    <w:rsid w:val="00F1009A"/>
    <w:rsid w:val="00F17E56"/>
    <w:rsid w:val="00F21EBA"/>
    <w:rsid w:val="00F2630B"/>
    <w:rsid w:val="00F30BCB"/>
    <w:rsid w:val="00F53139"/>
    <w:rsid w:val="00F93381"/>
    <w:rsid w:val="00FB3C14"/>
    <w:rsid w:val="00FD0FF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0F4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20470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yperlink" Target="http://www.nevo.co.il/law/72897"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aw/72897/8"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nevo.co.il/case/5903494"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AB50D4"/>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257661689</CasePartyID>
        <PartyTypeID>6</PartyTypeID>
        <ActivityStatusID>1</ActivityStatusID>
        <PartyAliasID>103</PartyAliasID>
        <PartyAliasName>מחזיק</PartyAliasName>
        <LegalEntityID>20973872</LegalEntityID>
        <CaseLegalEntityID>124959622</CaseLegalEntityID>
        <AuthenticationTypeID>13</AuthenticationTypeID>
        <AuthenticationTypeName>משרדי ממשלה</AuthenticationTypeName>
        <LegalEntityNumber>570000743</LegalEntityNumber>
        <IsMainPartyType>true</IsMainPartyType>
        <CaseDisplayIdentifier>57952-12-22</CaseDisplayIdentifier>
        <CaseTypeID>15</CaseTypeID>
        <CaseTypeName>תיק משפחה (תמ"ש)</CaseTypeName>
        <CaseName>אמור נ' קלפה ואח'</CaseName>
        <FullAddress>שד' פל ים 15 א' חיפה קריית הממשלה, בניין ב', קומה 13, ת.ד. 1862</FullAddress>
        <EmailAddress>Rishum-Haifa@justice.gov.il</EmailAddress>
        <MotionID>0</MotionID>
        <CasePleaID>0</CasePleaID>
        <LinkedCaseID>0</LinkedCaseID>
        <PartyID>1</PartyID>
        <CasePartyCategoryID>2</CasePartyCategoryID>
        <LegalEntityAddressID>78899600</LegalEntityAddressID>
        <LegalEntityEmailAddressID>68241968</LegalEntityEmailAddressID>
        <PleaTypeID>4</PleaTypeID>
        <GroupPartyAlias/>
        <IsConverted>false</IsConverted>
        <LegalEntityRegisteredNameID>1772333</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חיפה</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הילה פלד</FullName>
        <FirstName>הילה</FirstName>
        <LastName>פלד</LastName>
        <PartyPropertyName/>
        <AuthenticationTypeAndNumber>ת"ז 028508372</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250901202</CasePartyID>
        <PartyTypeID>3</PartyTypeID>
        <ActivityStatusID>1</ActivityStatusID>
        <LegalEntityID>80391230</LegalEntityID>
        <CaseLegalEntityID>122867582</CaseLegalEntityID>
        <AssistantRoleID>103</AssistantRoleID>
        <AuthenticationTypeID>1</AuthenticationTypeID>
        <AuthenticationTypeName>ת"ז</AuthenticationTypeName>
        <LegalEntityNumber>028508372</LegalEntityNumber>
        <IsMainPartyType>true</IsMainPartyType>
        <CaseDisplayIdentifier>57952-12-22</CaseDisplayIdentifier>
        <CaseTypeID>15</CaseTypeID>
        <CaseTypeName>תיק משפחה (תמ"ש)</CaseTypeName>
        <CaseName>אמור נ' קלפה ואח'</CaseName>
        <FullAddress>הגיבורים 66 חדרה </FullAddress>
        <EmailAddress>hila.sharabi.peled@gmail.com</EmailAddress>
        <MotionID>0</MotionID>
        <CasePleaID>0</CasePleaID>
        <FatherName xml:space="preserve">        </FatherName>
        <LinkedCaseID>0</LinkedCaseID>
        <PartyID>1</PartyID>
        <CasePartyCategoryID>2</CasePartyCategoryID>
        <LegalEntityAddressID>86314452</LegalEntityAddressID>
        <LegalEntityEmailAddressID>68173648</LegalEntityEmailAddressID>
        <PleaTypeID>4</PleaTypeID>
        <GroupPartyAlias/>
        <IsConverted>false</IsConverted>
        <LegalEntityNameID>92857677</LegalEntityNameID>
        <RepresentatedNamesOfAssistant/>
        <LegalEntityTypeID>11</LegalEntityTypeID>
        <IsVerdictExists>false</IsVerdictExists>
        <IsAsirAzir>false</IsAsirAzir>
        <MainAndSecSpec/>
        <IsPublicationProhibited>false</IsPublicationProhibited>
        <PublicationProhibitedFullName>הילה פלד</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עמיתים סוכנות לביטוח פנסיוני (2010) בע"מ</FullName>
        <LastName>עמיתים סוכנות לביטוח פנסיוני (2010) בע"מ</LastName>
        <PartyPropertyName/>
        <AuthenticationTypeAndNumber>חברות 514498914</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259239923</CasePartyID>
        <PartyTypeID>6</PartyTypeID>
        <ActivityStatusID>1</ActivityStatusID>
        <PartyAliasID>103</PartyAliasID>
        <PartyAliasName>מחזיק</PartyAliasName>
        <LegalEntityID>70607606</LegalEntityID>
        <CaseLegalEntityID>125472177</CaseLegalEntityID>
        <AuthenticationTypeID>3</AuthenticationTypeID>
        <AuthenticationTypeName>חברות</AuthenticationTypeName>
        <LegalEntityNumber>514498914</LegalEntityNumber>
        <IsMainPartyType>true</IsMainPartyType>
        <CaseDisplayIdentifier>57952-12-22</CaseDisplayIdentifier>
        <CaseTypeID>15</CaseTypeID>
        <CaseTypeName>תיק משפחה (תמ"ש)</CaseTypeName>
        <CaseName>אמור נ' קלפה ואח'</CaseName>
        <FullAddress>המדע 8 רחובות </FullAddress>
        <MotionID>0</MotionID>
        <CasePleaID>0</CasePleaID>
        <LinkedCaseID>0</LinkedCaseID>
        <PartyID>1</PartyID>
        <CasePartyCategoryID>2</CasePartyCategoryID>
        <LegalEntityAddressID>82908036</LegalEntityAddressID>
        <PleaTypeID>4</PleaTypeID>
        <GroupPartyAlias/>
        <IsConverted>false</IsConverted>
        <LegalEntityRegisteredNameID>2743178</LegalEntityRegisteredNameID>
        <RepresentatedNamesOfAssistant/>
        <LegalEntityTypeID>3</LegalEntityTypeID>
        <IsVerdictExists>false</IsVerdictExists>
        <IsAsirAzir>false</IsAsirAzir>
        <MainAndSecSpec/>
        <IsPublicationProhibited>false</IsPublicationProhibited>
        <PublicationProhibitedFullName>עמיתים סוכנות לביטוח פנסיוני (2010)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259239951</CasePartyID>
        <PartyTypeID>6</PartyTypeID>
        <ActivityStatusID>1</ActivityStatusID>
        <PartyAliasID>103</PartyAliasID>
        <PartyAliasName>מחזיק</PartyAliasName>
        <LegalEntityID>70959636</LegalEntityID>
        <CaseLegalEntityID>125472185</CaseLegalEntityID>
        <AuthenticationTypeID>3</AuthenticationTypeID>
        <AuthenticationTypeName>חברות</AuthenticationTypeName>
        <LegalEntityNumber>520004896</LegalEntityNumber>
        <IsMainPartyType>true</IsMainPartyType>
        <CaseDisplayIdentifier>57952-12-22</CaseDisplayIdentifier>
        <CaseTypeID>15</CaseTypeID>
        <CaseTypeName>תיק משפחה (תמ"ש)</CaseTypeName>
        <CaseName>אמור נ' קלפה ואח'</CaseName>
        <FullAddress>אפעל 4 פתח תקווה 36</FullAddress>
        <EmailAddress>refaels@migdal.co.il</EmailAddress>
        <MotionID>0</MotionID>
        <CasePleaID>0</CasePleaID>
        <LinkedCaseID>0</LinkedCaseID>
        <PartyID>1</PartyID>
        <CasePartyCategoryID>2</CasePartyCategoryID>
        <LegalEntityAddressID>86056758</LegalEntityAddressID>
        <LegalEntityEmailAddressID>68036966</LegalEntityEmailAddressID>
        <PleaTypeID>4</PleaTypeID>
        <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שלומית בירין אורבך</FullName>
        <FirstName>שלומית</FirstName>
        <LastName>בירין אורבך</LastName>
        <PartyPropertyName/>
        <AuthenticationTypeAndNumber>מ.ר. 31135</AuthenticationTypeAndNumber>
        <RepresentatedOrRepresentativesNames>עמוס אור קלפה, אסתר אטיאס, חגי טויטו, מאור טויטו, איוון לוי, ברוך קלפה, יוסף קלפה, מרדכי קלפה, נופר קלפה, ענבר קלפה עובדיה</RepresentatedOrRepresentativesNames>
        <RepresentatedOrRepresentativesCount>10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251817701</CasePartyID>
        <PartyTypeID>2</PartyTypeID>
        <ActivityStatusID>1</ActivityStatusID>
        <PartyAliasID>21</PartyAliasID>
        <PartyAliasName>בא כוח נתבעים</PartyAliasName>
        <LegalEntityID>405910</LegalEntityID>
        <CaseLegalEntityID>123154738</CaseLegalEntityID>
        <AuthenticationTypeID>4</AuthenticationTypeID>
        <AuthenticationTypeName>מ.ר.</AuthenticationTypeName>
        <LegalEntityNumber>31135</LegalEntityNumber>
        <IsMainPartyType>true</IsMainPartyType>
        <CaseDisplayIdentifier>57952-12-22</CaseDisplayIdentifier>
        <CaseTypeID>15</CaseTypeID>
        <CaseTypeName>תיק משפחה (תמ"ש)</CaseTypeName>
        <CaseName>אמור נ' קלפה ואח'</CaseName>
        <FullAddress>בר יהודה 39 נשר ת.ד 121</FullAddress>
        <EmailAddress>office@shs-law.co.il</EmailAddress>
        <MotionID>0</MotionID>
        <CasePleaID>0</CasePleaID>
        <LinkedCaseID>0</LinkedCaseID>
        <PartyID>2</PartyID>
        <CasePartyCategoryID>2</CasePartyCategoryID>
        <LegalEntityAddressID>87169378</LegalEntityAddressID>
        <LegalEntityEmailAddressID>67957297</LegalEntityEmailAddressID>
        <PleaTypeID>4</PleaTypeID>
        <LawyerOfficeName>משרד עו"ד: אורן סלעי</LawyerOfficeName>
        <LawyerOfficeID>427063</LawyerOfficeID>
        <GroupPartyAlias/>
        <IsConverted>false</IsConverted>
        <LegalEntityNameID>26894</LegalEntityNameID>
        <RepresentatedNamesOfAssistant/>
        <LegalEntityTypeID>4</LegalEntityTypeID>
        <IsVerdictExists>false</IsVerdictExists>
        <IsAsirAzir>false</IsAsirAzir>
        <MainAndSecSpec/>
        <IsPublicationProhibited>false</IsPublicationProhibited>
        <PublicationProhibitedFullName>שלומית בירין אורבך</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אמור</FullName>
        <FirstName>אסתר</FirstName>
        <LastName>אמור</LastName>
        <PartyPropertyName/>
        <AuthenticationTypeAndNumber>ת"ז 054531447</AuthenticationTypeAndNumber>
        <RepresentatedOrRepresentativesNames>אברהם גפן</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249755817</CasePartyID>
        <PartyTypeID>1</PartyTypeID>
        <ActivityStatusID>1</ActivityStatusID>
        <PartyAliasID>1</PartyAliasID>
        <PartyAliasName>תובע</PartyAliasName>
        <OrdinalNumber>1</OrdinalNumber>
        <LegalEntityID>78578865</LegalEntityID>
        <CaseLegalEntityID>122513441</CaseLegalEntityID>
        <AuthenticationTypeID>1</AuthenticationTypeID>
        <AuthenticationTypeName>ת"ז</AuthenticationTypeName>
        <LegalEntityNumber>054531447</LegalEntityNumber>
        <IsMainPartyType>true</IsMainPartyType>
        <CaseDisplayIdentifier>57952-12-22</CaseDisplayIdentifier>
        <CaseTypeID>15</CaseTypeID>
        <CaseTypeName>תיק משפחה (תמ"ש)</CaseTypeName>
        <CaseName>אמור נ' קלפה ואח'</CaseName>
        <FullAddress>אטד 61 באר שבע </FullAddress>
        <MotionID>0</MotionID>
        <CasePleaID>0</CasePleaID>
        <FatherName>אלברט</FatherName>
        <LinkedCaseID>0</LinkedCaseID>
        <PartyID>1</PartyID>
        <CasePartyCategoryID>2</CasePartyCategoryID>
        <LegalEntityAddressID>87348814</LegalEntityAddressID>
        <GrandfatherName/>
        <DrivingLicenseNumber>222162</DrivingLicenseNumber>
        <PleaTypeID>4</PleaTypeID>
        <GroupPartyAlias>תובעים</GroupPartyAlias>
        <IsConverted>false</IsConverted>
        <LegalEntityRegisteredNameID>8909582</LegalEntityRegisteredNameID>
        <LegalEntityNameID>94158126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אמור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אסתר אמור</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249755818</CasePartyID>
        <PartyTypeID>2</PartyTypeID>
        <ActivityStatusID>1</ActivityStatusID>
        <PartyAliasID>20</PartyAliasID>
        <PartyAliasName>בא כוח תובעים</PartyAliasName>
        <OrdinalNumber>1</OrdinalNumber>
        <LegalEntityID>386074</LegalEntityID>
        <CaseLegalEntityID>122513442</CaseLegalEntityID>
        <AuthenticationTypeID>4</AuthenticationTypeID>
        <AuthenticationTypeName>מ.ר.</AuthenticationTypeName>
        <LegalEntityNumber>27511</LegalEntityNumber>
        <IsMainPartyType>true</IsMainPartyType>
        <CaseDisplayIdentifier>57952-12-22</CaseDisplayIdentifier>
        <CaseTypeID>15</CaseTypeID>
        <CaseTypeName>תיק משפחה (תמ"ש)</CaseTypeName>
        <CaseName>אמור נ' קלפה ואח'</CaseName>
        <FullAddress>כנרת 5 בני ברק </FullAddress>
        <EmailAddress>avi@avigeffen.com</EmailAddress>
        <MotionID>0</MotionID>
        <CasePleaID>0</CasePleaID>
        <LinkedCaseID>0</LinkedCaseID>
        <PartyID>1</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MainAndSecSpec/>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ברוך קלפה</FullName>
        <FirstName>ברוך</FirstName>
        <LastName>קלפה</LastName>
        <PartyPropertyName/>
        <AuthenticationTypeAndNumber>ת"ז 052084183</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249755820</CasePartyID>
        <PartyTypeID>1</PartyTypeID>
        <ActivityStatusID>1</ActivityStatusID>
        <PartyAliasID>2</PartyAliasID>
        <PartyAliasName>נתבע</PartyAliasName>
        <OrdinalNumber>1</OrdinalNumber>
        <LegalEntityID>71733554</LegalEntityID>
        <CaseLegalEntityID>122513444</CaseLegalEntityID>
        <AuthenticationTypeID>1</AuthenticationTypeID>
        <AuthenticationTypeName>ת"ז</AuthenticationTypeName>
        <LegalEntityNumber>052084183</LegalEntityNumber>
        <IsMainPartyType>true</IsMainPartyType>
        <CaseDisplayIdentifier>57952-12-22</CaseDisplayIdentifier>
        <CaseTypeID>15</CaseTypeID>
        <CaseTypeName>תיק משפחה (תמ"ש)</CaseTypeName>
        <CaseName>אמור נ' קלפה ואח'</CaseName>
        <FullAddress>שד אבא חושי 25/2 חיפה </FullAddress>
        <MotionID>0</MotionID>
        <CasePleaID>0</CasePleaID>
        <FatherName>פליקס</FatherName>
        <LinkedCaseID>0</LinkedCaseID>
        <PartyID>2</PartyID>
        <CasePartyCategoryID>2</CasePartyCategoryID>
        <LegalEntityAddressID>87348815</LegalEntityAddressID>
        <GrandfatherName/>
        <DrivingLicenseNumber>680483</DrivingLicenseNumber>
        <PleaTypeID>4</PleaTypeID>
        <GroupPartyAlias>נתבעים</GroupPartyAlias>
        <IsConverted>false</IsConverted>
        <LegalEntityRegisteredNameID>3407108</LegalEntityRegisteredNameID>
        <LegalEntityNameID>94158127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ברוך קלפה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קלפה</FullName>
        <FirstName>יוסף</FirstName>
        <LastName>קלפה</LastName>
        <PartyPropertyName/>
        <AuthenticationTypeAndNumber>ת"ז 052865607</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249755821</CasePartyID>
        <PartyTypeID>1</PartyTypeID>
        <ActivityStatusID>1</ActivityStatusID>
        <PartyAliasID>2</PartyAliasID>
        <PartyAliasName>נתבע</PartyAliasName>
        <OrdinalNumber>2</OrdinalNumber>
        <LegalEntityID>72353950</LegalEntityID>
        <CaseLegalEntityID>122513445</CaseLegalEntityID>
        <AuthenticationTypeID>1</AuthenticationTypeID>
        <AuthenticationTypeName>ת"ז</AuthenticationTypeName>
        <LegalEntityNumber>052865607</LegalEntityNumber>
        <IsMainPartyType>true</IsMainPartyType>
        <CaseDisplayIdentifier>57952-12-22</CaseDisplayIdentifier>
        <CaseTypeID>15</CaseTypeID>
        <CaseTypeName>תיק משפחה (תמ"ש)</CaseTypeName>
        <CaseName>אמור נ' קלפה ואח'</CaseName>
        <FullAddress>הרב קוק 15 רכסים </FullAddress>
        <MotionID>0</MotionID>
        <CasePleaID>0</CasePleaID>
        <FatherName>פליקס</FatherName>
        <LinkedCaseID>0</LinkedCaseID>
        <PartyID>2</PartyID>
        <CasePartyCategoryID>2</CasePartyCategoryID>
        <LegalEntityAddressID>87348816</LegalEntityAddressID>
        <PleaTypeID>4</PleaTypeID>
        <GroupPartyAlias>נתבעים</GroupPartyAlias>
        <IsConverted>false</IsConverted>
        <LegalEntityRegisteredNameID>10170924</LegalEntityRegisteredNameID>
        <LegalEntityNameID>94158128</LegalEntityNameID>
        <RepresentatedNamesOfAssistant/>
        <LegalEntityTypeID>1</LegalEntityTypeID>
        <IsVerdictExists>false</IsVerdictExists>
        <IsAsirAzir>false</IsAsirAzir>
        <MainAndSecSpec/>
        <IsPublicationProhibited>false</IsPublicationProhibited>
        <PublicationProhibitedFullName>יוסף קלפה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אסתר אטיאס</FullName>
        <FirstName>אסתר</FirstName>
        <LastName>אטיאס</LastName>
        <PartyPropertyName/>
        <AuthenticationTypeAndNumber>ת"ז 055459614</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249755822</CasePartyID>
        <PartyTypeID>1</PartyTypeID>
        <ActivityStatusID>1</ActivityStatusID>
        <PartyAliasID>2</PartyAliasID>
        <PartyAliasName>נתבע</PartyAliasName>
        <OrdinalNumber>3</OrdinalNumber>
        <LegalEntityID>80927419</LegalEntityID>
        <CaseLegalEntityID>122513446</CaseLegalEntityID>
        <AuthenticationTypeID>1</AuthenticationTypeID>
        <AuthenticationTypeName>ת"ז</AuthenticationTypeName>
        <LegalEntityNumber>055459614</LegalEntityNumber>
        <IsMainPartyType>true</IsMainPartyType>
        <CaseDisplayIdentifier>57952-12-22</CaseDisplayIdentifier>
        <CaseTypeID>15</CaseTypeID>
        <CaseTypeName>תיק משפחה (תמ"ש)</CaseTypeName>
        <CaseName>אמור נ' קלפה ואח'</CaseName>
        <FullAddress>שיאון 121 קצרין </FullAddress>
        <MotionID>0</MotionID>
        <CasePleaID>0</CasePleaID>
        <FatherName>פליקס</FatherName>
        <LinkedCaseID>0</LinkedCaseID>
        <PartyID>2</PartyID>
        <CasePartyCategoryID>2</CasePartyCategoryID>
        <LegalEntityAddressID>87348817</LegalEntityAddressID>
        <PleaTypeID>4</PleaTypeID>
        <GroupPartyAlias>נתבעים</GroupPartyAlias>
        <IsConverted>false</IsConverted>
        <LegalEntityRegisteredNameID>10170925</LegalEntityRegisteredNameID>
        <LegalEntityNameID>94158129</LegalEntityNameID>
        <RepresentatedNamesOfAssistant/>
        <LegalEntityTypeID>1</LegalEntityTypeID>
        <IsVerdictExists>false</IsVerdictExists>
        <IsAsirAzir>false</IsAsirAzir>
        <MainAndSecSpec/>
        <IsPublicationProhibited>false</IsPublicationProhibited>
        <PublicationProhibitedFullName>אסתר אטיאס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מרדכי קלפה</FullName>
        <FirstName>מרדכי</FirstName>
        <LastName>קלפה</LastName>
        <PartyPropertyName/>
        <AuthenticationTypeAndNumber>ת"ז 059584235</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249755823</CasePartyID>
        <PartyTypeID>1</PartyTypeID>
        <ActivityStatusID>1</ActivityStatusID>
        <PartyAliasID>2</PartyAliasID>
        <PartyAliasName>נתבע</PartyAliasName>
        <OrdinalNumber>4</OrdinalNumber>
        <LegalEntityID>33152855</LegalEntityID>
        <CaseLegalEntityID>122513447</CaseLegalEntityID>
        <AuthenticationTypeID>1</AuthenticationTypeID>
        <AuthenticationTypeName>ת"ז</AuthenticationTypeName>
        <LegalEntityNumber>059584235</LegalEntityNumber>
        <IsMainPartyType>true</IsMainPartyType>
        <CaseDisplayIdentifier>57952-12-22</CaseDisplayIdentifier>
        <CaseTypeID>15</CaseTypeID>
        <CaseTypeName>תיק משפחה (תמ"ש)</CaseTypeName>
        <CaseName>אמור נ' קלפה ואח'</CaseName>
        <FullAddress>תמרי נחמיה 20/11 קריית מוצקין </FullAddress>
        <MotionID>0</MotionID>
        <CasePleaID>0</CasePleaID>
        <FatherName>פליקס</FatherName>
        <LinkedCaseID>0</LinkedCaseID>
        <PartyID>2</PartyID>
        <CasePartyCategoryID>2</CasePartyCategoryID>
        <LegalEntityAddressID>87348818</LegalEntityAddressID>
        <PleaTypeID>4</PleaTypeID>
        <GroupPartyAlias>נתבעים</GroupPartyAlias>
        <IsConverted>false</IsConverted>
        <LegalEntityRegisteredNameID>10170926</LegalEntityRegisteredNameID>
        <LegalEntityNameID>94158130</LegalEntityNameID>
        <RepresentatedNamesOfAssistant/>
        <LegalEntityTypeID>1</LegalEntityTypeID>
        <IsVerdictExists>false</IsVerdictExists>
        <IsAsirAzir>false</IsAsirAzir>
        <MainAndSecSpec/>
        <IsPublicationProhibited>false</IsPublicationProhibited>
        <PublicationProhibitedFullName>מרדכי קלפה</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איוון לוי</FullName>
        <FirstName>איוון</FirstName>
        <LastName>לוי</LastName>
        <PartyPropertyName/>
        <AuthenticationTypeAndNumber>ת"ז 050406693</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257831702</CasePartyID>
        <PartyTypeID>1</PartyTypeID>
        <ActivityStatusID>1</ActivityStatusID>
        <PartyAliasID>2</PartyAliasID>
        <PartyAliasName>נתבע</PartyAliasName>
        <OrdinalNumber>5</OrdinalNumber>
        <LegalEntityID>6177113</LegalEntityID>
        <CaseLegalEntityID>125009361</CaseLegalEntityID>
        <AuthenticationTypeID>1</AuthenticationTypeID>
        <AuthenticationTypeName>ת"ז</AuthenticationTypeName>
        <LegalEntityNumber>050406693</LegalEntityNumber>
        <IsMainPartyType>true</IsMainPartyType>
        <CaseDisplayIdentifier>57952-12-22</CaseDisplayIdentifier>
        <CaseTypeID>15</CaseTypeID>
        <CaseTypeName>תיק משפחה (תמ"ש)</CaseTypeName>
        <CaseName>אמור נ' קלפה ואח'</CaseName>
        <FullAddress>הצנחנים 19 קריית אתא </FullAddress>
        <MotionID>0</MotionID>
        <CasePleaID>0</CasePleaID>
        <FatherName>פליקס</FatherName>
        <LinkedCaseID>0</LinkedCaseID>
        <PartyID>2</PartyID>
        <CasePartyCategoryID>2</CasePartyCategoryID>
        <LegalEntityAddressID>88120419</LegalEntityAddressID>
        <PleaTypeID>4</PleaTypeID>
        <GroupPartyAlias>נתבעים</GroupPartyAlias>
        <IsConverted>false</IsConverted>
        <LegalEntityRegisteredNameID>10403308</LegalEntityRegisteredNameID>
        <LegalEntityNameID>95114869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איוון לוי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חגי טויטו</FullName>
        <FirstName>חגי</FirstName>
        <LastName>טויטו</LastName>
        <PartyPropertyName/>
        <AuthenticationTypeAndNumber>ת"ז 300797792</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257831844</CasePartyID>
        <PartyTypeID>1</PartyTypeID>
        <ActivityStatusID>1</ActivityStatusID>
        <PartyAliasID>2</PartyAliasID>
        <PartyAliasName>נתבע</PartyAliasName>
        <OrdinalNumber>6</OrdinalNumber>
        <LegalEntityID>15911074</LegalEntityID>
        <CaseLegalEntityID>125009422</CaseLegalEntityID>
        <AuthenticationTypeID>1</AuthenticationTypeID>
        <AuthenticationTypeName>ת"ז</AuthenticationTypeName>
        <LegalEntityNumber>300797792</LegalEntityNumber>
        <IsMainPartyType>true</IsMainPartyType>
        <CaseDisplayIdentifier>57952-12-22</CaseDisplayIdentifier>
        <CaseTypeID>15</CaseTypeID>
        <CaseTypeName>תיק משפחה (תמ"ש)</CaseTypeName>
        <CaseName>אמור נ' קלפה ואח'</CaseName>
        <FullAddress>שאול אביגור 28 ירושלים </FullAddress>
        <MotionID>0</MotionID>
        <CasePleaID>0</CasePleaID>
        <FatherName>עמיאל</FatherName>
        <LinkedCaseID>0</LinkedCaseID>
        <PartyID>2</PartyID>
        <CasePartyCategoryID>2</CasePartyCategoryID>
        <LegalEntityAddressID>88120427</LegalEntityAddressID>
        <PleaTypeID>4</PleaTypeID>
        <GroupPartyAlias>נתבעים</GroupPartyAlias>
        <IsConverted>false</IsConverted>
        <LegalEntityRegisteredNameID>5406572</LegalEntityRegisteredNameID>
        <LegalEntityNameID>95114895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 טויטו</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מאור טויטו</FullName>
        <FirstName>מאור</FirstName>
        <LastName>טויטו</LastName>
        <PartyPropertyName/>
        <AuthenticationTypeAndNumber>ת"ז 201108164</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257831932</CasePartyID>
        <PartyTypeID>1</PartyTypeID>
        <ActivityStatusID>1</ActivityStatusID>
        <PartyAliasID>2</PartyAliasID>
        <PartyAliasName>נתבע</PartyAliasName>
        <OrdinalNumber>7</OrdinalNumber>
        <LegalEntityID>79936475</LegalEntityID>
        <CaseLegalEntityID>125009440</CaseLegalEntityID>
        <AuthenticationTypeID>1</AuthenticationTypeID>
        <AuthenticationTypeName>ת"ז</AuthenticationTypeName>
        <LegalEntityNumber>201108164</LegalEntityNumber>
        <IsMainPartyType>true</IsMainPartyType>
        <CaseDisplayIdentifier>57952-12-22</CaseDisplayIdentifier>
        <CaseTypeID>15</CaseTypeID>
        <CaseTypeName>תיק משפחה (תמ"ש)</CaseTypeName>
        <CaseName>אמור נ' קלפה ואח'</CaseName>
        <FullAddress>הדרור 28 יבנה </FullAddress>
        <MotionID>0</MotionID>
        <CasePleaID>0</CasePleaID>
        <FatherName>עמיאל</FatherName>
        <LinkedCaseID>0</LinkedCaseID>
        <PartyID>2</PartyID>
        <CasePartyCategoryID>2</CasePartyCategoryID>
        <LegalEntityAddressID>88120439</LegalEntityAddressID>
        <PleaTypeID>4</PleaTypeID>
        <GroupPartyAlias>נתבעים</GroupPartyAlias>
        <IsConverted>false</IsConverted>
        <LegalEntityRegisteredNameID>9609759</LegalEntityRegisteredNameID>
        <LegalEntityNameID>95114905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טויטו</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נופר קלפה</FullName>
        <FirstName>נופר</FirstName>
        <LastName>קלפה אוחנה</LastName>
        <PartyPropertyName/>
        <AuthenticationTypeAndNumber>ת"ז 303051320</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257832168</CasePartyID>
        <PartyTypeID>1</PartyTypeID>
        <ActivityStatusID>1</ActivityStatusID>
        <PartyAliasID>2</PartyAliasID>
        <PartyAliasName>נתבע</PartyAliasName>
        <OrdinalNumber>8</OrdinalNumber>
        <LegalEntityID>81316215</LegalEntityID>
        <CaseLegalEntityID>125009515</CaseLegalEntityID>
        <AuthenticationTypeID>1</AuthenticationTypeID>
        <AuthenticationTypeName>ת"ז</AuthenticationTypeName>
        <LegalEntityNumber>303051320</LegalEntityNumber>
        <IsMainPartyType>true</IsMainPartyType>
        <CaseDisplayIdentifier>57952-12-22</CaseDisplayIdentifier>
        <CaseTypeID>15</CaseTypeID>
        <CaseTypeName>תיק משפחה (תמ"ש)</CaseTypeName>
        <CaseName>אמור נ' קלפה ואח'</CaseName>
        <FullAddress>דרך עכו 95 קריית מוצקין </FullAddress>
        <MotionID>0</MotionID>
        <CasePleaID>0</CasePleaID>
        <FatherName>משה</FatherName>
        <LinkedCaseID>0</LinkedCaseID>
        <PartyID>2</PartyID>
        <CasePartyCategoryID>2</CasePartyCategoryID>
        <LegalEntityAddressID>88120472</LegalEntityAddressID>
        <PleaTypeID>4</PleaTypeID>
        <GroupPartyAlias>נתבעים</GroupPartyAlias>
        <IsConverted>false</IsConverted>
        <LegalEntityRegisteredNameID>10403327</LegalEntityRegisteredNameID>
        <LegalEntityNameID>95114938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קלפה</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עמוס אור קלפה</FullName>
        <FirstName>עמוס</FirstName>
        <LastName>אור קלפה</LastName>
        <PartyPropertyName/>
        <AuthenticationTypeAndNumber>ת"ז 316219195</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257832470</CasePartyID>
        <PartyTypeID>1</PartyTypeID>
        <ActivityStatusID>1</ActivityStatusID>
        <PartyAliasID>2</PartyAliasID>
        <PartyAliasName>נתבע</PartyAliasName>
        <OrdinalNumber>9</OrdinalNumber>
        <LegalEntityID>81316226</LegalEntityID>
        <CaseLegalEntityID>125009619</CaseLegalEntityID>
        <AuthenticationTypeID>1</AuthenticationTypeID>
        <AuthenticationTypeName>ת"ז</AuthenticationTypeName>
        <LegalEntityNumber>316219195</LegalEntityNumber>
        <IsMainPartyType>true</IsMainPartyType>
        <CaseDisplayIdentifier>57952-12-22</CaseDisplayIdentifier>
        <CaseTypeID>15</CaseTypeID>
        <CaseTypeName>תיק משפחה (תמ"ש)</CaseTypeName>
        <CaseName>אמור נ' קלפה ואח'</CaseName>
        <FullAddress>כצנלסון 18 קריית מוצקין </FullAddress>
        <MotionID>0</MotionID>
        <CasePleaID>0</CasePleaID>
        <LinkedCaseID>0</LinkedCaseID>
        <PartyID>2</PartyID>
        <CasePartyCategoryID>2</CasePartyCategoryID>
        <LegalEntityAddressID>88120504</LegalEntityAddressID>
        <PleaTypeID>4</PleaTypeID>
        <GroupPartyAlias>נתבעים</GroupPartyAlias>
        <IsConverted>false</IsConverted>
        <LegalEntityNameID>95114970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עמוס אור קלפה</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ענבר קלפה עובדיה</FullName>
        <FirstName>ענבר</FirstName>
        <LastName>קלפה עובדיה</LastName>
        <PartyPropertyName/>
        <AuthenticationTypeAndNumber>ת"ז 315675306</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257835010</CasePartyID>
        <PartyTypeID>1</PartyTypeID>
        <ActivityStatusID>1</ActivityStatusID>
        <PartyAliasID>2</PartyAliasID>
        <PartyAliasName>נתבע</PartyAliasName>
        <OrdinalNumber>10</OrdinalNumber>
        <LegalEntityID>81316354</LegalEntityID>
        <CaseLegalEntityID>125010518</CaseLegalEntityID>
        <AuthenticationTypeID>1</AuthenticationTypeID>
        <AuthenticationTypeName>ת"ז</AuthenticationTypeName>
        <LegalEntityNumber>315675306</LegalEntityNumber>
        <IsMainPartyType>true</IsMainPartyType>
        <CaseDisplayIdentifier>57952-12-22</CaseDisplayIdentifier>
        <CaseTypeID>15</CaseTypeID>
        <CaseTypeName>תיק משפחה (תמ"ש)</CaseTypeName>
        <CaseName>אמור נ' קלפה ואח'</CaseName>
        <FullAddress>כצנלסון 18 קריית מוצקין </FullAddress>
        <MotionID>0</MotionID>
        <CasePleaID>0</CasePleaID>
        <FatherName>משה</FatherName>
        <LinkedCaseID>0</LinkedCaseID>
        <PartyID>2</PartyID>
        <CasePartyCategoryID>2</CasePartyCategoryID>
        <LegalEntityAddressID>88120775</LegalEntityAddressID>
        <PleaTypeID>4</PleaTypeID>
        <GroupPartyAlias>נתבעים</GroupPartyAlias>
        <IsConverted>false</IsConverted>
        <LegalEntityRegisteredNameID>10403398</LegalEntityRegisteredNameID>
        <LegalEntityNameID>95115303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ענבר קלפה עובדיה</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249755819</CasePartyID>
        <PartyTypeID>1</PartyTypeID>
        <ActivityStatusID>1</ActivityStatusID>
        <PartyAliasID>2</PartyAliasID>
        <PartyAliasName>נתבע</PartyAliasName>
        <OrdinalNumber>13</OrdinalNumber>
        <LegalEntityID>15841402</LegalEntityID>
        <CaseLegalEntityID>122513443</CaseLegalEntityID>
        <AuthenticationTypeID>13</AuthenticationTypeID>
        <AuthenticationTypeName>משרדי ממשלה</AuthenticationTypeName>
        <LegalEntityNumber>570000605</LegalEntityNumber>
        <IsMainPartyType>true</IsMainPartyType>
        <CaseDisplayIdentifier>57952-12-22</CaseDisplayIdentifier>
        <CaseTypeID>15</CaseTypeID>
        <CaseTypeName>תיק משפחה (תמ"ש)</CaseTypeName>
        <CaseName>אמור נ' קלפה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יהודה קלפה (המנוח)</FullName>
        <FirstName>יהודה</FirstName>
        <LastName>קלפה</LastName>
        <PartyPropertyID>12</PartyPropertyID>
        <PartyPropertyName/>
        <AuthenticationTypeAndNumber>ת"ז 053916342</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257972266</CasePartyID>
        <PartyTypeID>1</PartyTypeID>
        <ActivityStatusID>1</ActivityStatusID>
        <PartyAliasID>2</PartyAliasID>
        <PartyAliasName>נתבע</PartyAliasName>
        <OrdinalNumber>14</OrdinalNumber>
        <LegalEntityID>70072183</LegalEntityID>
        <CaseLegalEntityID>125050361</CaseLegalEntityID>
        <AuthenticationTypeID>1</AuthenticationTypeID>
        <AuthenticationTypeName>ת"ז</AuthenticationTypeName>
        <LegalEntityNumber>053916342</LegalEntityNumber>
        <IsMainPartyType>true</IsMainPartyType>
        <CaseDisplayIdentifier>57952-12-22</CaseDisplayIdentifier>
        <CaseTypeID>15</CaseTypeID>
        <CaseTypeName>תיק משפחה (תמ"ש)</CaseTypeName>
        <CaseName>אמור נ' קלפה ואח'</CaseName>
        <FullAddress/>
        <MotionID>0</MotionID>
        <CasePleaID>0</CasePleaID>
        <BirthDate>1956-02-06T00:00:00+02:00</BirthDate>
        <FatherName>פליקס   </FatherName>
        <LinkedCaseID>0</LinkedCaseID>
        <PartyID>2</PartyID>
        <CasePartyCategoryID>2</CasePartyCategoryID>
        <PleaTypeID>4</PleaTypeID>
        <GroupPartyAlias>נתבעים</GroupPartyAlias>
        <IsConverted>false</IsConverted>
        <LegalEntityRegisteredNameID>2463414</LegalEntityRegisteredNameID>
        <LegalEntityNameID>95130280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קלפה (המנוח)</PublicationProhibitedFullName>
      </CaseParties>
    </CasePartiesSelectionDS>
    <DecisionName>פסק דין  שניתנה ע"י  אפרים צ'יזיק</DecisionName>
    <CourtDisplayName>בית משפט לענייני משפחה בחיפה</CourtDisplayName>
    <IsCaseJudgePanel>false</IsCaseJudgePanel>
    <DecisionSignatureDate>2024-07-14T14:28:57.6807359+03:00</DecisionSignatureDate>
    <OpenCaseDate>2022-12-27T10:24:00+02:00</OpenCaseDate>
    <CaseFeeSum>0.000</CaseFeeSum>
    <DecisionTypeID>2</DecisionTypeID>
    <DecisionSignatureUserName>אפרים צ'יזיק</DecisionSignatureUserName>
    <DecisionSignatureDateHebrew>2024-07-14T14:28:57.6807359+03:00</DecisionSignatureDateHebrew>
    <DecisionWriterID>029697380@GOV.IL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אמור נ' קלפה ואח'</CaseName>
    <DecisionNumberInCase>26</DecisionNumberInCase>
  </dt_Decision>
  <dt_DecisionCase>
    <DecisionID>0</DecisionID>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iesSelectionDS>
      <CaseParties>
        <PartyTypeName>מחזיק</PartyTypeName>
        <ProceedingType>כתב טענות עיקרי</ProceedingType>
        <PleaName>כתב תביעה</PleaName>
        <PartyBelonging> - </PartyBelonging>
        <RoleName>מחזיק </RoleName>
        <IsSubProceeding>FALSE</IsSubProceeding>
        <FullName>לשכת רישום מקרקעין - חיפה</FullName>
        <LastName>לשכת רישום מקרקעין - חיפה</LastName>
        <PartyPropertyName/>
        <AuthenticationTypeAndNumber>משרדי ממשלה 570000743</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257661689</CasePartyID>
        <PartyTypeID>6</PartyTypeID>
        <ActivityStatusID>1</ActivityStatusID>
        <PartyAliasID>103</PartyAliasID>
        <PartyAliasName>מחזיק</PartyAliasName>
        <LegalEntityID>20973872</LegalEntityID>
        <CaseLegalEntityID>124959622</CaseLegalEntityID>
        <AuthenticationTypeID>13</AuthenticationTypeID>
        <AuthenticationTypeName>משרדי ממשלה</AuthenticationTypeName>
        <LegalEntityNumber>570000743</LegalEntityNumber>
        <IsMainPartyType>true</IsMainPartyType>
        <CaseDisplayIdentifier>57952-12-22</CaseDisplayIdentifier>
        <CaseTypeID>15</CaseTypeID>
        <CaseTypeName>תיק משפחה (תמ"ש)</CaseTypeName>
        <CaseName>אמור נ' קלפה ואח'</CaseName>
        <FullAddress>שד' פל ים 15 א' חיפה קריית הממשלה, בניין ב', קומה 13, ת.ד. 1862</FullAddress>
        <EmailAddress>Rishum-Haifa@justice.gov.il</EmailAddress>
        <MotionID>0</MotionID>
        <CasePleaID>0</CasePleaID>
        <LinkedCaseID>0</LinkedCaseID>
        <PartyID>1</PartyID>
        <CasePartyCategoryID>2</CasePartyCategoryID>
        <LegalEntityAddressID>78899600</LegalEntityAddressID>
        <LegalEntityEmailAddressID>68241968</LegalEntityEmailAddressID>
        <PleaTypeID>4</PleaTypeID>
        <GroupPartyAlias/>
        <IsConverted>false</IsConverted>
        <LegalEntityRegisteredNameID>1772333</LegalEntityRegisteredNameID>
        <RepresentatedNamesOfAssistant/>
        <LegalEntityTypeID>3</LegalEntityTypeID>
        <IsVerdictExists>false</IsVerdictExists>
        <IsAsirAzir>false</IsAsirAzir>
        <MainAndSecSpec/>
        <IsPublicationProhibited>false</IsPublicationProhibited>
        <PublicationProhibitedFullName>לשכת רישום מקרקעין - חיפה</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הילה פלד</FullName>
        <FirstName>הילה</FirstName>
        <LastName>פלד</LastName>
        <PartyPropertyName/>
        <AuthenticationTypeAndNumber>ת"ז 028508372</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250901202</CasePartyID>
        <PartyTypeID>3</PartyTypeID>
        <ActivityStatusID>1</ActivityStatusID>
        <LegalEntityID>80391230</LegalEntityID>
        <CaseLegalEntityID>122867582</CaseLegalEntityID>
        <AssistantRoleID>103</AssistantRoleID>
        <AuthenticationTypeID>1</AuthenticationTypeID>
        <AuthenticationTypeName>ת"ז</AuthenticationTypeName>
        <LegalEntityNumber>028508372</LegalEntityNumber>
        <IsMainPartyType>true</IsMainPartyType>
        <CaseDisplayIdentifier>57952-12-22</CaseDisplayIdentifier>
        <CaseTypeID>15</CaseTypeID>
        <CaseTypeName>תיק משפחה (תמ"ש)</CaseTypeName>
        <CaseName>אמור נ' קלפה ואח'</CaseName>
        <FullAddress>הגיבורים 66 חדרה </FullAddress>
        <EmailAddress>hila.sharabi.peled@gmail.com</EmailAddress>
        <MotionID>0</MotionID>
        <CasePleaID>0</CasePleaID>
        <FatherName xml:space="preserve">        </FatherName>
        <LinkedCaseID>0</LinkedCaseID>
        <PartyID>1</PartyID>
        <CasePartyCategoryID>2</CasePartyCategoryID>
        <LegalEntityAddressID>86314452</LegalEntityAddressID>
        <LegalEntityEmailAddressID>68173648</LegalEntityEmailAddressID>
        <PleaTypeID>4</PleaTypeID>
        <GroupPartyAlias/>
        <IsConverted>false</IsConverted>
        <LegalEntityNameID>92857677</LegalEntityNameID>
        <RepresentatedNamesOfAssistant/>
        <LegalEntityTypeID>11</LegalEntityTypeID>
        <IsVerdictExists>false</IsVerdictExists>
        <IsAsirAzir>false</IsAsirAzir>
        <MainAndSecSpec/>
        <IsPublicationProhibited>false</IsPublicationProhibited>
        <PublicationProhibitedFullName>הילה פלד</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עמיתים סוכנות לביטוח פנסיוני (2010) בע"מ</FullName>
        <LastName>עמיתים סוכנות לביטוח פנסיוני (2010) בע"מ</LastName>
        <PartyPropertyName/>
        <AuthenticationTypeAndNumber>חברות 514498914</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259239923</CasePartyID>
        <PartyTypeID>6</PartyTypeID>
        <ActivityStatusID>1</ActivityStatusID>
        <PartyAliasID>103</PartyAliasID>
        <PartyAliasName>מחזיק</PartyAliasName>
        <LegalEntityID>70607606</LegalEntityID>
        <CaseLegalEntityID>125472177</CaseLegalEntityID>
        <AuthenticationTypeID>3</AuthenticationTypeID>
        <AuthenticationTypeName>חברות</AuthenticationTypeName>
        <LegalEntityNumber>514498914</LegalEntityNumber>
        <IsMainPartyType>true</IsMainPartyType>
        <CaseDisplayIdentifier>57952-12-22</CaseDisplayIdentifier>
        <CaseTypeID>15</CaseTypeID>
        <CaseTypeName>תיק משפחה (תמ"ש)</CaseTypeName>
        <CaseName>אמור נ' קלפה ואח'</CaseName>
        <FullAddress>המדע 8 רחובות </FullAddress>
        <MotionID>0</MotionID>
        <CasePleaID>0</CasePleaID>
        <LinkedCaseID>0</LinkedCaseID>
        <PartyID>1</PartyID>
        <CasePartyCategoryID>2</CasePartyCategoryID>
        <LegalEntityAddressID>82908036</LegalEntityAddressID>
        <PleaTypeID>4</PleaTypeID>
        <GroupPartyAlias/>
        <IsConverted>false</IsConverted>
        <LegalEntityRegisteredNameID>2743178</LegalEntityRegisteredNameID>
        <RepresentatedNamesOfAssistant/>
        <LegalEntityTypeID>3</LegalEntityTypeID>
        <IsVerdictExists>false</IsVerdictExists>
        <IsAsirAzir>false</IsAsirAzir>
        <MainAndSecSpec/>
        <IsPublicationProhibited>false</IsPublicationProhibited>
        <PublicationProhibitedFullName>עמיתים סוכנות לביטוח פנסיוני (2010) בע"מ</PublicationProhibitedFullName>
      </CaseParties>
      <CaseParties>
        <PartyTypeName>מחזיק</PartyTypeName>
        <ProceedingType>כתב טענות עיקרי</ProceedingType>
        <PleaName>כתב תביעה</PleaName>
        <PartyBelonging> - </PartyBelonging>
        <RoleName>מחזיק </RoleName>
        <IsSubProceeding>FALSE</IsSubProceeding>
        <FullName>מגדל חברה לביטוח בע"מ</FullName>
        <LastName>מגדל חברה לביטוח בע"מ</LastName>
        <PartyPropertyName/>
        <AuthenticationTypeAndNumber>חברות 520004896</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259239951</CasePartyID>
        <PartyTypeID>6</PartyTypeID>
        <ActivityStatusID>1</ActivityStatusID>
        <PartyAliasID>103</PartyAliasID>
        <PartyAliasName>מחזיק</PartyAliasName>
        <LegalEntityID>70959636</LegalEntityID>
        <CaseLegalEntityID>125472185</CaseLegalEntityID>
        <AuthenticationTypeID>3</AuthenticationTypeID>
        <AuthenticationTypeName>חברות</AuthenticationTypeName>
        <LegalEntityNumber>520004896</LegalEntityNumber>
        <IsMainPartyType>true</IsMainPartyType>
        <CaseDisplayIdentifier>57952-12-22</CaseDisplayIdentifier>
        <CaseTypeID>15</CaseTypeID>
        <CaseTypeName>תיק משפחה (תמ"ש)</CaseTypeName>
        <CaseName>אמור נ' קלפה ואח'</CaseName>
        <FullAddress>אפעל 4 פתח תקווה 36</FullAddress>
        <EmailAddress>refaels@migdal.co.il</EmailAddress>
        <MotionID>0</MotionID>
        <CasePleaID>0</CasePleaID>
        <LinkedCaseID>0</LinkedCaseID>
        <PartyID>1</PartyID>
        <CasePartyCategoryID>2</CasePartyCategoryID>
        <LegalEntityAddressID>86056758</LegalEntityAddressID>
        <LegalEntityEmailAddressID>68036966</LegalEntityEmailAddressID>
        <PleaTypeID>4</PleaTypeID>
        <GroupPartyAlias/>
        <IsConverted>false</IsConverted>
        <LegalEntityRegisteredNameID>2985130</LegalEntityRegisteredNameID>
        <RepresentatedNamesOfAssistant/>
        <LegalEntityTypeID>3</LegalEntityTypeID>
        <IsVerdictExists>false</IsVerdictExists>
        <IsAsirAzir>false</IsAsirAzir>
        <MainAndSecSpec/>
        <IsPublicationProhibited>false</IsPublicationProhibited>
        <PublicationProhibitedFullName>מגדל חברה לביטוח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שלומית בירין אורבך</FullName>
        <FirstName>שלומית</FirstName>
        <LastName>בירין אורבך</LastName>
        <PartyPropertyName/>
        <AuthenticationTypeAndNumber>מ.ר. 31135</AuthenticationTypeAndNumber>
        <RepresentatedOrRepresentativesNames>עמוס אור קלפה, אסתר אטיאס, חגי טויטו, מאור טויטו, איוון לוי, ברוך קלפה, יוסף קלפה, מרדכי קלפה, נופר קלפה, ענבר קלפה עובדיה</RepresentatedOrRepresentativesNames>
        <RepresentatedOrRepresentativesCount>10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251817701</CasePartyID>
        <PartyTypeID>2</PartyTypeID>
        <ActivityStatusID>1</ActivityStatusID>
        <PartyAliasID>21</PartyAliasID>
        <PartyAliasName>בא כוח נתבעים</PartyAliasName>
        <LegalEntityID>405910</LegalEntityID>
        <CaseLegalEntityID>123154738</CaseLegalEntityID>
        <AuthenticationTypeID>4</AuthenticationTypeID>
        <AuthenticationTypeName>מ.ר.</AuthenticationTypeName>
        <LegalEntityNumber>31135</LegalEntityNumber>
        <IsMainPartyType>true</IsMainPartyType>
        <CaseDisplayIdentifier>57952-12-22</CaseDisplayIdentifier>
        <CaseTypeID>15</CaseTypeID>
        <CaseTypeName>תיק משפחה (תמ"ש)</CaseTypeName>
        <CaseName>אמור נ' קלפה ואח'</CaseName>
        <FullAddress>בר יהודה 39 נשר ת.ד 121</FullAddress>
        <EmailAddress>office@shs-law.co.il</EmailAddress>
        <MotionID>0</MotionID>
        <CasePleaID>0</CasePleaID>
        <LinkedCaseID>0</LinkedCaseID>
        <PartyID>2</PartyID>
        <CasePartyCategoryID>2</CasePartyCategoryID>
        <LegalEntityAddressID>87169378</LegalEntityAddressID>
        <LegalEntityEmailAddressID>67957297</LegalEntityEmailAddressID>
        <PleaTypeID>4</PleaTypeID>
        <LawyerOfficeName>משרד עו"ד: אורן סלעי</LawyerOfficeName>
        <LawyerOfficeID>427063</LawyerOfficeID>
        <GroupPartyAlias/>
        <IsConverted>false</IsConverted>
        <LegalEntityNameID>26894</LegalEntityNameID>
        <RepresentatedNamesOfAssistant/>
        <LegalEntityTypeID>4</LegalEntityTypeID>
        <IsVerdictExists>false</IsVerdictExists>
        <IsAsirAzir>false</IsAsirAzir>
        <MainAndSecSpec/>
        <IsPublicationProhibited>false</IsPublicationProhibited>
        <PublicationProhibitedFullName>שלומית בירין אורבך</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אסתר אמור</FullName>
        <FirstName>אסתר</FirstName>
        <LastName>אמור</LastName>
        <PartyPropertyName/>
        <AuthenticationTypeAndNumber>ת"ז 054531447</AuthenticationTypeAndNumber>
        <RepresentatedOrRepresentativesNames>אברהם גפן</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249755817</CasePartyID>
        <PartyTypeID>1</PartyTypeID>
        <ActivityStatusID>1</ActivityStatusID>
        <PartyAliasID>1</PartyAliasID>
        <PartyAliasName>תובע</PartyAliasName>
        <OrdinalNumber>1</OrdinalNumber>
        <LegalEntityID>78578865</LegalEntityID>
        <CaseLegalEntityID>122513441</CaseLegalEntityID>
        <AuthenticationTypeID>1</AuthenticationTypeID>
        <AuthenticationTypeName>ת"ז</AuthenticationTypeName>
        <LegalEntityNumber>054531447</LegalEntityNumber>
        <IsMainPartyType>true</IsMainPartyType>
        <CaseDisplayIdentifier>57952-12-22</CaseDisplayIdentifier>
        <CaseTypeID>15</CaseTypeID>
        <CaseTypeName>תיק משפחה (תמ"ש)</CaseTypeName>
        <CaseName>אמור נ' קלפה ואח'</CaseName>
        <FullAddress>אטד 61 באר שבע </FullAddress>
        <MotionID>0</MotionID>
        <CasePleaID>0</CasePleaID>
        <FatherName>אלברט</FatherName>
        <LinkedCaseID>0</LinkedCaseID>
        <PartyID>1</PartyID>
        <CasePartyCategoryID>2</CasePartyCategoryID>
        <LegalEntityAddressID>87348814</LegalEntityAddressID>
        <GrandfatherName/>
        <DrivingLicenseNumber>222162</DrivingLicenseNumber>
        <PleaTypeID>4</PleaTypeID>
        <GroupPartyAlias>תובעים</GroupPartyAlias>
        <IsConverted>false</IsConverted>
        <LegalEntityRegisteredNameID>8909582</LegalEntityRegisteredNameID>
        <LegalEntityNameID>94158126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אסתר אמור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גפן</FullName>
        <FirstName>אברהם</FirstName>
        <LastName>גפן</LastName>
        <PartyPropertyName/>
        <AuthenticationTypeAndNumber>מ.ר. 27511</AuthenticationTypeAndNumber>
        <RepresentatedOrRepresentativesNames>אסתר אמור</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249755818</CasePartyID>
        <PartyTypeID>2</PartyTypeID>
        <ActivityStatusID>1</ActivityStatusID>
        <PartyAliasID>20</PartyAliasID>
        <PartyAliasName>בא כוח תובעים</PartyAliasName>
        <OrdinalNumber>1</OrdinalNumber>
        <LegalEntityID>386074</LegalEntityID>
        <CaseLegalEntityID>122513442</CaseLegalEntityID>
        <AuthenticationTypeID>4</AuthenticationTypeID>
        <AuthenticationTypeName>מ.ר.</AuthenticationTypeName>
        <LegalEntityNumber>27511</LegalEntityNumber>
        <IsMainPartyType>true</IsMainPartyType>
        <CaseDisplayIdentifier>57952-12-22</CaseDisplayIdentifier>
        <CaseTypeID>15</CaseTypeID>
        <CaseTypeName>תיק משפחה (תמ"ש)</CaseTypeName>
        <CaseName>אמור נ' קלפה ואח'</CaseName>
        <FullAddress>כנרת 5 בני ברק </FullAddress>
        <EmailAddress>avi@avigeffen.com</EmailAddress>
        <MotionID>0</MotionID>
        <CasePleaID>0</CasePleaID>
        <LinkedCaseID>0</LinkedCaseID>
        <PartyID>1</PartyID>
        <CasePartyCategoryID>2</CasePartyCategoryID>
        <LegalEntityAddressID>74848801</LegalEntityAddressID>
        <LegalEntityEmailAddressID>67891859</LegalEntityEmailAddressID>
        <PleaTypeID>4</PleaTypeID>
        <LawyerOfficeName>משרד עו"ד: אברהם גפן</LawyerOfficeName>
        <LawyerOfficeID>426718</LawyerOfficeID>
        <GroupPartyAlias/>
        <IsConverted>false</IsConverted>
        <LegalEntityNameID>7058</LegalEntityNameID>
        <RepresentatedNamesOfAssistant/>
        <LegalEntityTypeID>4</LegalEntityTypeID>
        <IsVerdictExists>false</IsVerdictExists>
        <IsAsirAzir>false</IsAsirAzir>
        <MainAndSecSpec/>
        <IsPublicationProhibited>false</IsPublicationProhibited>
        <PublicationProhibitedFullName>אברהם גפן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ברוך קלפה</FullName>
        <FirstName>ברוך</FirstName>
        <LastName>קלפה</LastName>
        <PartyPropertyName/>
        <AuthenticationTypeAndNumber>ת"ז 052084183</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249755820</CasePartyID>
        <PartyTypeID>1</PartyTypeID>
        <ActivityStatusID>1</ActivityStatusID>
        <PartyAliasID>2</PartyAliasID>
        <PartyAliasName>נתבע</PartyAliasName>
        <OrdinalNumber>1</OrdinalNumber>
        <LegalEntityID>71733554</LegalEntityID>
        <CaseLegalEntityID>122513444</CaseLegalEntityID>
        <AuthenticationTypeID>1</AuthenticationTypeID>
        <AuthenticationTypeName>ת"ז</AuthenticationTypeName>
        <LegalEntityNumber>052084183</LegalEntityNumber>
        <IsMainPartyType>true</IsMainPartyType>
        <CaseDisplayIdentifier>57952-12-22</CaseDisplayIdentifier>
        <CaseTypeID>15</CaseTypeID>
        <CaseTypeName>תיק משפחה (תמ"ש)</CaseTypeName>
        <CaseName>אמור נ' קלפה ואח'</CaseName>
        <FullAddress>שד אבא חושי 25/2 חיפה </FullAddress>
        <MotionID>0</MotionID>
        <CasePleaID>0</CasePleaID>
        <FatherName>פליקס</FatherName>
        <LinkedCaseID>0</LinkedCaseID>
        <PartyID>2</PartyID>
        <CasePartyCategoryID>2</CasePartyCategoryID>
        <LegalEntityAddressID>87348815</LegalEntityAddressID>
        <GrandfatherName/>
        <DrivingLicenseNumber>680483</DrivingLicenseNumber>
        <PleaTypeID>4</PleaTypeID>
        <GroupPartyAlias>נתבעים</GroupPartyAlias>
        <IsConverted>false</IsConverted>
        <LegalEntityRegisteredNameID>3407108</LegalEntityRegisteredNameID>
        <LegalEntityNameID>94158127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ברוך קלפה</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יוסף קלפה</FullName>
        <FirstName>יוסף</FirstName>
        <LastName>קלפה</LastName>
        <PartyPropertyName/>
        <AuthenticationTypeAndNumber>ת"ז 052865607</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249755821</CasePartyID>
        <PartyTypeID>1</PartyTypeID>
        <ActivityStatusID>1</ActivityStatusID>
        <PartyAliasID>2</PartyAliasID>
        <PartyAliasName>נתבע</PartyAliasName>
        <OrdinalNumber>2</OrdinalNumber>
        <LegalEntityID>72353950</LegalEntityID>
        <CaseLegalEntityID>122513445</CaseLegalEntityID>
        <AuthenticationTypeID>1</AuthenticationTypeID>
        <AuthenticationTypeName>ת"ז</AuthenticationTypeName>
        <LegalEntityNumber>052865607</LegalEntityNumber>
        <IsMainPartyType>true</IsMainPartyType>
        <CaseDisplayIdentifier>57952-12-22</CaseDisplayIdentifier>
        <CaseTypeID>15</CaseTypeID>
        <CaseTypeName>תיק משפחה (תמ"ש)</CaseTypeName>
        <CaseName>אמור נ' קלפה ואח'</CaseName>
        <FullAddress>הרב קוק 15 רכסים </FullAddress>
        <MotionID>0</MotionID>
        <CasePleaID>0</CasePleaID>
        <FatherName>פליקס</FatherName>
        <LinkedCaseID>0</LinkedCaseID>
        <PartyID>2</PartyID>
        <CasePartyCategoryID>2</CasePartyCategoryID>
        <LegalEntityAddressID>87348816</LegalEntityAddressID>
        <PleaTypeID>4</PleaTypeID>
        <GroupPartyAlias>נתבעים</GroupPartyAlias>
        <IsConverted>false</IsConverted>
        <LegalEntityRegisteredNameID>10170924</LegalEntityRegisteredNameID>
        <LegalEntityNameID>94158128</LegalEntityNameID>
        <RepresentatedNamesOfAssistant/>
        <LegalEntityTypeID>1</LegalEntityTypeID>
        <IsVerdictExists>false</IsVerdictExists>
        <IsAsirAzir>false</IsAsirAzir>
        <MainAndSecSpec/>
        <IsPublicationProhibited>false</IsPublicationProhibited>
        <PublicationProhibitedFullName>יוסף קלפה</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אסתר אטיאס</FullName>
        <FirstName>אסתר</FirstName>
        <LastName>אטיאס</LastName>
        <PartyPropertyName/>
        <AuthenticationTypeAndNumber>ת"ז 055459614</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249755822</CasePartyID>
        <PartyTypeID>1</PartyTypeID>
        <ActivityStatusID>1</ActivityStatusID>
        <PartyAliasID>2</PartyAliasID>
        <PartyAliasName>נתבע</PartyAliasName>
        <OrdinalNumber>3</OrdinalNumber>
        <LegalEntityID>80927419</LegalEntityID>
        <CaseLegalEntityID>122513446</CaseLegalEntityID>
        <AuthenticationTypeID>1</AuthenticationTypeID>
        <AuthenticationTypeName>ת"ז</AuthenticationTypeName>
        <LegalEntityNumber>055459614</LegalEntityNumber>
        <IsMainPartyType>true</IsMainPartyType>
        <CaseDisplayIdentifier>57952-12-22</CaseDisplayIdentifier>
        <CaseTypeID>15</CaseTypeID>
        <CaseTypeName>תיק משפחה (תמ"ש)</CaseTypeName>
        <CaseName>אמור נ' קלפה ואח'</CaseName>
        <FullAddress>שיאון 121 קצרין </FullAddress>
        <MotionID>0</MotionID>
        <CasePleaID>0</CasePleaID>
        <FatherName>פליקס</FatherName>
        <LinkedCaseID>0</LinkedCaseID>
        <PartyID>2</PartyID>
        <CasePartyCategoryID>2</CasePartyCategoryID>
        <LegalEntityAddressID>87348817</LegalEntityAddressID>
        <PleaTypeID>4</PleaTypeID>
        <GroupPartyAlias>נתבעים</GroupPartyAlias>
        <IsConverted>false</IsConverted>
        <LegalEntityRegisteredNameID>10170925</LegalEntityRegisteredNameID>
        <LegalEntityNameID>94158129</LegalEntityNameID>
        <RepresentatedNamesOfAssistant/>
        <LegalEntityTypeID>1</LegalEntityTypeID>
        <IsVerdictExists>false</IsVerdictExists>
        <IsAsirAzir>false</IsAsirAzir>
        <MainAndSecSpec/>
        <IsPublicationProhibited>false</IsPublicationProhibited>
        <PublicationProhibitedFullName>אסתר אטיאס</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מרדכי קלפה</FullName>
        <FirstName>מרדכי</FirstName>
        <LastName>קלפה</LastName>
        <PartyPropertyName/>
        <AuthenticationTypeAndNumber>ת"ז 059584235</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249755823</CasePartyID>
        <PartyTypeID>1</PartyTypeID>
        <ActivityStatusID>1</ActivityStatusID>
        <PartyAliasID>2</PartyAliasID>
        <PartyAliasName>נתבע</PartyAliasName>
        <OrdinalNumber>4</OrdinalNumber>
        <LegalEntityID>33152855</LegalEntityID>
        <CaseLegalEntityID>122513447</CaseLegalEntityID>
        <AuthenticationTypeID>1</AuthenticationTypeID>
        <AuthenticationTypeName>ת"ז</AuthenticationTypeName>
        <LegalEntityNumber>059584235</LegalEntityNumber>
        <IsMainPartyType>true</IsMainPartyType>
        <CaseDisplayIdentifier>57952-12-22</CaseDisplayIdentifier>
        <CaseTypeID>15</CaseTypeID>
        <CaseTypeName>תיק משפחה (תמ"ש)</CaseTypeName>
        <CaseName>אמור נ' קלפה ואח'</CaseName>
        <FullAddress>תמרי נחמיה 20/11 קריית מוצקין </FullAddress>
        <MotionID>0</MotionID>
        <CasePleaID>0</CasePleaID>
        <FatherName>פליקס</FatherName>
        <LinkedCaseID>0</LinkedCaseID>
        <PartyID>2</PartyID>
        <CasePartyCategoryID>2</CasePartyCategoryID>
        <LegalEntityAddressID>87348818</LegalEntityAddressID>
        <PleaTypeID>4</PleaTypeID>
        <GroupPartyAlias>נתבעים</GroupPartyAlias>
        <IsConverted>false</IsConverted>
        <LegalEntityRegisteredNameID>10170926</LegalEntityRegisteredNameID>
        <LegalEntityNameID>94158130</LegalEntityNameID>
        <RepresentatedNamesOfAssistant/>
        <LegalEntityTypeID>1</LegalEntityTypeID>
        <IsVerdictExists>false</IsVerdictExists>
        <IsAsirAzir>false</IsAsirAzir>
        <MainAndSecSpec/>
        <IsPublicationProhibited>false</IsPublicationProhibited>
        <PublicationProhibitedFullName>מרדכי קלפה</PublicationProhibitedFullName>
      </CaseParties>
      <CaseParties>
        <PartyTypeName>צד</PartyTypeName>
        <ProceedingType>כתב טענות עיקרי</ProceedingType>
        <PleaName>כתב תביעה</PleaName>
        <PartyBelonging>צד ב'</PartyBelonging>
        <RoleName>נתבע 5</RoleName>
        <IsSubProceeding>FALSE</IsSubProceeding>
        <FullName>איוון לוי</FullName>
        <FirstName>איוון</FirstName>
        <LastName>לוי</LastName>
        <PartyPropertyName/>
        <AuthenticationTypeAndNumber>ת"ז 050406693</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257831702</CasePartyID>
        <PartyTypeID>1</PartyTypeID>
        <ActivityStatusID>1</ActivityStatusID>
        <PartyAliasID>2</PartyAliasID>
        <PartyAliasName>נתבע</PartyAliasName>
        <OrdinalNumber>5</OrdinalNumber>
        <LegalEntityID>6177113</LegalEntityID>
        <CaseLegalEntityID>125009361</CaseLegalEntityID>
        <AuthenticationTypeID>1</AuthenticationTypeID>
        <AuthenticationTypeName>ת"ז</AuthenticationTypeName>
        <LegalEntityNumber>050406693</LegalEntityNumber>
        <IsMainPartyType>true</IsMainPartyType>
        <CaseDisplayIdentifier>57952-12-22</CaseDisplayIdentifier>
        <CaseTypeID>15</CaseTypeID>
        <CaseTypeName>תיק משפחה (תמ"ש)</CaseTypeName>
        <CaseName>אמור נ' קלפה ואח'</CaseName>
        <FullAddress>הצנחנים 19 קריית אתא </FullAddress>
        <MotionID>0</MotionID>
        <CasePleaID>0</CasePleaID>
        <FatherName>פליקס</FatherName>
        <LinkedCaseID>0</LinkedCaseID>
        <PartyID>2</PartyID>
        <CasePartyCategoryID>2</CasePartyCategoryID>
        <LegalEntityAddressID>88120419</LegalEntityAddressID>
        <PleaTypeID>4</PleaTypeID>
        <GroupPartyAlias>נתבעים</GroupPartyAlias>
        <IsConverted>false</IsConverted>
        <LegalEntityRegisteredNameID>10403308</LegalEntityRegisteredNameID>
        <LegalEntityNameID>95114869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איוון לוי</PublicationProhibitedFullName>
      </CaseParties>
      <CaseParties>
        <PartyTypeName>צד</PartyTypeName>
        <ProceedingType>כתב טענות עיקרי</ProceedingType>
        <PleaName>כתב תביעה</PleaName>
        <PartyBelonging>צד ב'</PartyBelonging>
        <RoleName>נתבע 6</RoleName>
        <IsSubProceeding>FALSE</IsSubProceeding>
        <FullName>חגי טויטו</FullName>
        <FirstName>חגי</FirstName>
        <LastName>טויטו</LastName>
        <PartyPropertyName/>
        <AuthenticationTypeAndNumber>ת"ז 300797792</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257831844</CasePartyID>
        <PartyTypeID>1</PartyTypeID>
        <ActivityStatusID>1</ActivityStatusID>
        <PartyAliasID>2</PartyAliasID>
        <PartyAliasName>נתבע</PartyAliasName>
        <OrdinalNumber>6</OrdinalNumber>
        <LegalEntityID>15911074</LegalEntityID>
        <CaseLegalEntityID>125009422</CaseLegalEntityID>
        <AuthenticationTypeID>1</AuthenticationTypeID>
        <AuthenticationTypeName>ת"ז</AuthenticationTypeName>
        <LegalEntityNumber>300797792</LegalEntityNumber>
        <IsMainPartyType>true</IsMainPartyType>
        <CaseDisplayIdentifier>57952-12-22</CaseDisplayIdentifier>
        <CaseTypeID>15</CaseTypeID>
        <CaseTypeName>תיק משפחה (תמ"ש)</CaseTypeName>
        <CaseName>אמור נ' קלפה ואח'</CaseName>
        <FullAddress>שאול אביגור 28 ירושלים </FullAddress>
        <MotionID>0</MotionID>
        <CasePleaID>0</CasePleaID>
        <FatherName>עמיאל</FatherName>
        <LinkedCaseID>0</LinkedCaseID>
        <PartyID>2</PartyID>
        <CasePartyCategoryID>2</CasePartyCategoryID>
        <LegalEntityAddressID>88120427</LegalEntityAddressID>
        <PleaTypeID>4</PleaTypeID>
        <GroupPartyAlias>נתבעים</GroupPartyAlias>
        <IsConverted>false</IsConverted>
        <LegalEntityRegisteredNameID>5406572</LegalEntityRegisteredNameID>
        <LegalEntityNameID>95114895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חגי טויטו</PublicationProhibitedFullName>
      </CaseParties>
      <CaseParties>
        <PartyTypeName>צד</PartyTypeName>
        <ProceedingType>כתב טענות עיקרי</ProceedingType>
        <PleaName>כתב תביעה</PleaName>
        <PartyBelonging>צד ב'</PartyBelonging>
        <RoleName>נתבע 7</RoleName>
        <IsSubProceeding>FALSE</IsSubProceeding>
        <FullName>מאור טויטו</FullName>
        <FirstName>מאור</FirstName>
        <LastName>טויטו</LastName>
        <PartyPropertyName/>
        <AuthenticationTypeAndNumber>ת"ז 201108164</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257831932</CasePartyID>
        <PartyTypeID>1</PartyTypeID>
        <ActivityStatusID>1</ActivityStatusID>
        <PartyAliasID>2</PartyAliasID>
        <PartyAliasName>נתבע</PartyAliasName>
        <OrdinalNumber>7</OrdinalNumber>
        <LegalEntityID>79936475</LegalEntityID>
        <CaseLegalEntityID>125009440</CaseLegalEntityID>
        <AuthenticationTypeID>1</AuthenticationTypeID>
        <AuthenticationTypeName>ת"ז</AuthenticationTypeName>
        <LegalEntityNumber>201108164</LegalEntityNumber>
        <IsMainPartyType>true</IsMainPartyType>
        <CaseDisplayIdentifier>57952-12-22</CaseDisplayIdentifier>
        <CaseTypeID>15</CaseTypeID>
        <CaseTypeName>תיק משפחה (תמ"ש)</CaseTypeName>
        <CaseName>אמור נ' קלפה ואח'</CaseName>
        <FullAddress>הדרור 28 יבנה </FullAddress>
        <MotionID>0</MotionID>
        <CasePleaID>0</CasePleaID>
        <FatherName>עמיאל</FatherName>
        <LinkedCaseID>0</LinkedCaseID>
        <PartyID>2</PartyID>
        <CasePartyCategoryID>2</CasePartyCategoryID>
        <LegalEntityAddressID>88120439</LegalEntityAddressID>
        <PleaTypeID>4</PleaTypeID>
        <GroupPartyAlias>נתבעים</GroupPartyAlias>
        <IsConverted>false</IsConverted>
        <LegalEntityRegisteredNameID>9609759</LegalEntityRegisteredNameID>
        <LegalEntityNameID>95114905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מאור טויטו</PublicationProhibitedFullName>
      </CaseParties>
      <CaseParties>
        <PartyTypeName>צד</PartyTypeName>
        <ProceedingType>כתב טענות עיקרי</ProceedingType>
        <PleaName>כתב תביעה</PleaName>
        <PartyBelonging>צד ב'</PartyBelonging>
        <RoleName>נתבע 8</RoleName>
        <IsSubProceeding>FALSE</IsSubProceeding>
        <FullName>נופר קלפה</FullName>
        <FirstName>נופר</FirstName>
        <LastName>קלפה אוחנה</LastName>
        <PartyPropertyName/>
        <AuthenticationTypeAndNumber>ת"ז 303051320</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257832168</CasePartyID>
        <PartyTypeID>1</PartyTypeID>
        <ActivityStatusID>1</ActivityStatusID>
        <PartyAliasID>2</PartyAliasID>
        <PartyAliasName>נתבע</PartyAliasName>
        <OrdinalNumber>8</OrdinalNumber>
        <LegalEntityID>81316215</LegalEntityID>
        <CaseLegalEntityID>125009515</CaseLegalEntityID>
        <AuthenticationTypeID>1</AuthenticationTypeID>
        <AuthenticationTypeName>ת"ז</AuthenticationTypeName>
        <LegalEntityNumber>303051320</LegalEntityNumber>
        <IsMainPartyType>true</IsMainPartyType>
        <CaseDisplayIdentifier>57952-12-22</CaseDisplayIdentifier>
        <CaseTypeID>15</CaseTypeID>
        <CaseTypeName>תיק משפחה (תמ"ש)</CaseTypeName>
        <CaseName>אמור נ' קלפה ואח'</CaseName>
        <FullAddress>דרך עכו 95 קריית מוצקין </FullAddress>
        <MotionID>0</MotionID>
        <CasePleaID>0</CasePleaID>
        <FatherName>משה</FatherName>
        <LinkedCaseID>0</LinkedCaseID>
        <PartyID>2</PartyID>
        <CasePartyCategoryID>2</CasePartyCategoryID>
        <LegalEntityAddressID>88120472</LegalEntityAddressID>
        <PleaTypeID>4</PleaTypeID>
        <GroupPartyAlias>נתבעים</GroupPartyAlias>
        <IsConverted>false</IsConverted>
        <LegalEntityRegisteredNameID>10403327</LegalEntityRegisteredNameID>
        <LegalEntityNameID>95114938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נופר קלפה</PublicationProhibitedFullName>
      </CaseParties>
      <CaseParties>
        <PartyTypeName>צד</PartyTypeName>
        <ProceedingType>כתב טענות עיקרי</ProceedingType>
        <PleaName>כתב תביעה</PleaName>
        <PartyBelonging>צד ב'</PartyBelonging>
        <RoleName>נתבע 9</RoleName>
        <IsSubProceeding>FALSE</IsSubProceeding>
        <FullName>עמוס אור קלפה</FullName>
        <FirstName>עמוס</FirstName>
        <LastName>אור קלפה</LastName>
        <PartyPropertyName/>
        <AuthenticationTypeAndNumber>ת"ז 316219195</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257832470</CasePartyID>
        <PartyTypeID>1</PartyTypeID>
        <ActivityStatusID>1</ActivityStatusID>
        <PartyAliasID>2</PartyAliasID>
        <PartyAliasName>נתבע</PartyAliasName>
        <OrdinalNumber>9</OrdinalNumber>
        <LegalEntityID>81316226</LegalEntityID>
        <CaseLegalEntityID>125009619</CaseLegalEntityID>
        <AuthenticationTypeID>1</AuthenticationTypeID>
        <AuthenticationTypeName>ת"ז</AuthenticationTypeName>
        <LegalEntityNumber>316219195</LegalEntityNumber>
        <IsMainPartyType>true</IsMainPartyType>
        <CaseDisplayIdentifier>57952-12-22</CaseDisplayIdentifier>
        <CaseTypeID>15</CaseTypeID>
        <CaseTypeName>תיק משפחה (תמ"ש)</CaseTypeName>
        <CaseName>אמור נ' קלפה ואח'</CaseName>
        <FullAddress>כצנלסון 18 קריית מוצקין </FullAddress>
        <MotionID>0</MotionID>
        <CasePleaID>0</CasePleaID>
        <LinkedCaseID>0</LinkedCaseID>
        <PartyID>2</PartyID>
        <CasePartyCategoryID>2</CasePartyCategoryID>
        <LegalEntityAddressID>88120504</LegalEntityAddressID>
        <PleaTypeID>4</PleaTypeID>
        <GroupPartyAlias>נתבעים</GroupPartyAlias>
        <IsConverted>false</IsConverted>
        <LegalEntityNameID>95114970</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עמוס אור קלפה</PublicationProhibitedFullName>
      </CaseParties>
      <CaseParties>
        <PartyTypeName>צד</PartyTypeName>
        <ProceedingType>כתב טענות עיקרי</ProceedingType>
        <PleaName>כתב תביעה</PleaName>
        <PartyBelonging>צד ב'</PartyBelonging>
        <RoleName>נתבע 10</RoleName>
        <IsSubProceeding>FALSE</IsSubProceeding>
        <FullName>ענבר קלפה עובדיה</FullName>
        <FirstName>ענבר</FirstName>
        <LastName>קלפה עובדיה</LastName>
        <PartyPropertyName/>
        <AuthenticationTypeAndNumber>ת"ז 315675306</AuthenticationTypeAndNumber>
        <RepresentatedOrRepresentativesNames>שלומית בירין אורבך</RepresentatedOrRepresentativesNames>
        <RepresentatedOrRepresentativesCount>1</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257835010</CasePartyID>
        <PartyTypeID>1</PartyTypeID>
        <ActivityStatusID>1</ActivityStatusID>
        <PartyAliasID>2</PartyAliasID>
        <PartyAliasName>נתבע</PartyAliasName>
        <OrdinalNumber>10</OrdinalNumber>
        <LegalEntityID>81316354</LegalEntityID>
        <CaseLegalEntityID>125010518</CaseLegalEntityID>
        <AuthenticationTypeID>1</AuthenticationTypeID>
        <AuthenticationTypeName>ת"ז</AuthenticationTypeName>
        <LegalEntityNumber>315675306</LegalEntityNumber>
        <IsMainPartyType>true</IsMainPartyType>
        <CaseDisplayIdentifier>57952-12-22</CaseDisplayIdentifier>
        <CaseTypeID>15</CaseTypeID>
        <CaseTypeName>תיק משפחה (תמ"ש)</CaseTypeName>
        <CaseName>אמור נ' קלפה ואח'</CaseName>
        <FullAddress>כצנלסון 18 קריית מוצקין </FullAddress>
        <MotionID>0</MotionID>
        <CasePleaID>0</CasePleaID>
        <FatherName>משה</FatherName>
        <LinkedCaseID>0</LinkedCaseID>
        <PartyID>2</PartyID>
        <CasePartyCategoryID>2</CasePartyCategoryID>
        <LegalEntityAddressID>88120775</LegalEntityAddressID>
        <PleaTypeID>4</PleaTypeID>
        <GroupPartyAlias>נתבעים</GroupPartyAlias>
        <IsConverted>false</IsConverted>
        <LegalEntityRegisteredNameID>10403398</LegalEntityRegisteredNameID>
        <LegalEntityNameID>95115303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ענבר קלפה עובדיה</PublicationProhibitedFullName>
      </CaseParties>
      <CaseParties>
        <PartyTypeName>צד</PartyTypeName>
        <ProceedingType>כתב טענות עיקרי</ProceedingType>
        <PleaName>כתב תביעה</PleaName>
        <PartyBelonging>צד ב'</PartyBelonging>
        <RoleName>נתבע 13</RoleName>
        <IsSubProceeding>FALSE</IsSubProceeding>
        <FullName>האפוטרופוס הכללי מחוז חיפה והצפון</FullName>
        <LastName>האפוטרופוס הכללי מחוז חיפה והצפון</LastName>
        <PartyPropertyName/>
        <AuthenticationTypeAndNumber>משרדי ממשלה 570000605</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249755819</CasePartyID>
        <PartyTypeID>1</PartyTypeID>
        <ActivityStatusID>1</ActivityStatusID>
        <PartyAliasID>2</PartyAliasID>
        <PartyAliasName>נתבע</PartyAliasName>
        <OrdinalNumber>13</OrdinalNumber>
        <LegalEntityID>15841402</LegalEntityID>
        <CaseLegalEntityID>122513443</CaseLegalEntityID>
        <AuthenticationTypeID>13</AuthenticationTypeID>
        <AuthenticationTypeName>משרדי ממשלה</AuthenticationTypeName>
        <LegalEntityNumber>570000605</LegalEntityNumber>
        <IsMainPartyType>true</IsMainPartyType>
        <CaseDisplayIdentifier>57952-12-22</CaseDisplayIdentifier>
        <CaseTypeID>15</CaseTypeID>
        <CaseTypeName>תיק משפחה (תמ"ש)</CaseTypeName>
        <CaseName>אמור נ' קלפה ואח'</CaseName>
        <FullAddress>פל ים 15 א' חיפה משרד המשפטים</FullAddress>
        <EmailAddress>MAZKIRUT-APAC-HF@JUSTICE.GOV.IL</EmailAddress>
        <MotionID>0</MotionID>
        <CasePleaID>0</CasePleaID>
        <LinkedCaseID>0</LinkedCaseID>
        <PartyID>2</PartyID>
        <CasePartyCategoryID>2</CasePartyCategoryID>
        <LegalEntityAddressID>73651471</LegalEntityAddressID>
        <LegalEntityEmailAddressID>67833888</LegalEntityEmailAddressID>
        <PleaTypeID>4</PleaTypeID>
        <GroupPartyAlias>נתבעים</GroupPartyAlias>
        <IsConverted>false</IsConverted>
        <LegalEntityRegisteredNameID>1928536</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מחוז חיפה והצפון</PublicationProhibitedFullName>
      </CaseParties>
      <CaseParties>
        <PartyTypeName>צד</PartyTypeName>
        <ProceedingType>כתב טענות עיקרי</ProceedingType>
        <PleaName>כתב תביעה</PleaName>
        <PartyBelonging>צד ב'</PartyBelonging>
        <RoleName>נתבע 14</RoleName>
        <IsSubProceeding>FALSE</IsSubProceeding>
        <FullName>יהודה קלפה (המנוח)</FullName>
        <FirstName>יהודה</FirstName>
        <LastName>קלפה</LastName>
        <PartyPropertyID>12</PartyPropertyID>
        <PartyPropertyName/>
        <AuthenticationTypeAndNumber>ת"ז 053916342</AuthenticationTypeAndNumber>
        <RepresentatedOrRepresentativesNames/>
        <RepresentatedOrRepresentativesCount>0</RepresentatedOrRepresentativesCount>
        <InvitedBy/>
        <CaseID>79859975</CaseID>
        <CaseJudicialPersonPresentationDS>
          <CaseJudicalPersonActive>
            <CaseID>79859975</CaseID>
            <JudicialPersonID>029697380@GOV.IL</JudicialPersonID>
            <JudicialPersonTypeID>1</JudicialPersonTypeID>
            <JudicialTypeID>1</JudicialTypeID>
            <IsChairman>false</IsChairman>
            <TreatmentStartDate>2024-04-04T11:26:41.097+03:00</TreatmentStartDate>
            <TreatmentFinishDate>9999-12-31T23:59:59.997+02:00</TreatmentFinishDate>
            <IdentificationCardNumber>029697380</IdentificationCardNumber>
            <DisplayName>אפרים צ'יזיק</DisplayName>
            <JudicialTypeName>שופט</JudicialTypeName>
            <CaseJudicialGroupNumber>0</CaseJudicialGroupNumber>
            <FirstName>אפרים</FirstName>
            <LastName>צ'יזיק</LastName>
            <JudicialPersonTitle>שופט</JudicialPersonTitle>
          </CaseJudicalPersonActive>
        </CaseJudicialPersonPresentationDS>
        <CasePartyID>257972266</CasePartyID>
        <PartyTypeID>1</PartyTypeID>
        <ActivityStatusID>1</ActivityStatusID>
        <PartyAliasID>2</PartyAliasID>
        <PartyAliasName>נתבע</PartyAliasName>
        <OrdinalNumber>14</OrdinalNumber>
        <LegalEntityID>70072183</LegalEntityID>
        <CaseLegalEntityID>125050361</CaseLegalEntityID>
        <AuthenticationTypeID>1</AuthenticationTypeID>
        <AuthenticationTypeName>ת"ז</AuthenticationTypeName>
        <LegalEntityNumber>053916342</LegalEntityNumber>
        <IsMainPartyType>true</IsMainPartyType>
        <CaseDisplayIdentifier>57952-12-22</CaseDisplayIdentifier>
        <CaseTypeID>15</CaseTypeID>
        <CaseTypeName>תיק משפחה (תמ"ש)</CaseTypeName>
        <CaseName>אמור נ' קלפה ואח'</CaseName>
        <FullAddress/>
        <MotionID>0</MotionID>
        <CasePleaID>0</CasePleaID>
        <BirthDate>1956-02-06T00:00:00+02:00</BirthDate>
        <FatherName>פליקס   </FatherName>
        <LinkedCaseID>0</LinkedCaseID>
        <PartyID>2</PartyID>
        <CasePartyCategoryID>2</CasePartyCategoryID>
        <PleaTypeID>4</PleaTypeID>
        <GroupPartyAlias>נתבעים</GroupPartyAlias>
        <IsConverted>false</IsConverted>
        <LegalEntityRegisteredNameID>2463414</LegalEntityRegisteredNameID>
        <LegalEntityNameID>95130280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קלפה (המנוח)</PublicationProhibitedFullName>
      </CaseParties>
    </CasePartiesSelectionDS>
    <CaseName>אמור נ' קלפה ואח'</CaseName>
    <CaseDisplayIdentifier>57952-12-22</CaseDisplayIdentifier>
    <CaseInterestID>158</CaseInterestID>
    <CaseTypeShortName>תמ"ש</CaseTypeShortName>
  </dt_DecisionCase>
  <dt_DecisionJudgePanel>
    <JudgeID>029697380@GOV.IL</JudgeID>
    <DisplayName>אפרים צ'יזיק</DisplayName>
    <RoleName>שופט</RoleName>
    <UserTitleName>שופט</UserTitleName>
  </dt_DecisionJudgePanel>
  <dt_LegalEntityDetails>
    <Fax>153-46326162</Fax>
    <Phone>054-7715902</Phone>
    <AddressDesc/>
    <PartyID>1</PartyID>
    <PartyTypeID>3</PartyTypeID>
    <DecisionID>0</DecisionID>
    <AssistantRoleID>103</AssistantRoleID>
    <StreetName>הגיבורים 66</StreetName>
    <CityName>חדרה</CityName>
    <FullName>הילה פלד</FullName>
    <Email>hila.sharabi.peled@gmail.com</Email>
    <IsPublicationProhibited>false</IsPublicationProhibited>
  </dt_LegalEntityDetails>
  <dt_LegalEntityDetails>
    <Fax>04-8218220</Fax>
    <Phone>04-8218222</Phone>
    <AddressDesc>ת.ד 121</AddressDesc>
    <PartyID>2</PartyID>
    <PartyTypeID>2</PartyTypeID>
    <DecisionID>0</DecisionID>
    <StreetName>בר יהודה 39</StreetName>
    <ZipCode>36601</ZipCode>
    <CityName>נשר</CityName>
    <FullName>שלומית בירין אורבך</FullName>
    <Email>office@shs-law.co.il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1</PartyTypeID>
    <DecisionID>0</DecisionID>
    <StreetName>אטד 61</StreetName>
    <CityName>באר שבע</CityName>
    <FullName>אסתר אמור</FullName>
    <IsPublicationProhibited>false</IsPublicationProhibited>
  </dt_LegalEntityDetails>
  <dt_LegalEntityDetails>
    <Fax>03-7714680</Fax>
    <Phone>03-6114407</Phone>
    <PartyID>1</PartyID>
    <PartyTypeID>2</PartyTypeID>
    <DecisionID>0</DecisionID>
    <StreetName>כנרת 5</StreetName>
    <ZipCode>5126237</ZipCode>
    <CityName>בני ברק</CityName>
    <FullName>אברהם גפן</FullName>
    <Email>avi@avigeffen.com</Email>
    <IsPublicationProhibited>false</IsPublicationProhibited>
  </dt_LegalEntityDetails>
  <dt_LegalEntityDetails>
    <PartyID>2</PartyID>
    <PartyTypeID>1</PartyTypeID>
    <DecisionID>0</DecisionID>
    <StreetName>שד אבא חושי 25/2</StreetName>
    <CityName>חיפה</CityName>
    <FullName>ברוך קלפה</FullName>
    <IsPublicationProhibited>false</IsPublicationProhibited>
  </dt_LegalEntityDetails>
  <dt_LegalEntityDetails>
    <PartyID>2</PartyID>
    <PartyTypeID>1</PartyTypeID>
    <DecisionID>0</DecisionID>
    <StreetName>הרב קוק 15</StreetName>
    <CityName>רכסים</CityName>
    <FullName>יוסף קלפה</FullName>
    <IsPublicationProhibited>false</IsPublicationProhibited>
  </dt_LegalEntityDetails>
  <dt_LegalEntityDetails>
    <PartyID>2</PartyID>
    <PartyTypeID>1</PartyTypeID>
    <DecisionID>0</DecisionID>
    <StreetName>שיאון 121</StreetName>
    <CityName>קצרין</CityName>
    <FullName>אסתר אטיאס</FullName>
    <IsPublicationProhibited>false</IsPublicationProhibited>
  </dt_LegalEntityDetails>
  <dt_LegalEntityDetails>
    <PartyID>2</PartyID>
    <PartyTypeID>1</PartyTypeID>
    <DecisionID>0</DecisionID>
    <StreetName>תמרי נחמיה 20/11</StreetName>
    <CityName>קריית מוצקין</CityName>
    <FullName>מרדכי קלפה</FullName>
    <IsPublicationProhibited>false</IsPublicationProhibited>
  </dt_LegalEntityDetails>
  <dt_LegalEntityDetails>
    <Phone>04-8447151</Phone>
    <PartyID>2</PartyID>
    <PartyTypeID>1</PartyTypeID>
    <DecisionID>0</DecisionID>
    <StreetName>הצנחנים 19</StreetName>
    <CityName>קריית אתא</CityName>
    <FullName>איוון לוי</FullName>
    <IsPublicationProhibited>false</IsPublicationProhibited>
  </dt_LegalEntityDetails>
  <dt_LegalEntityDetails>
    <PartyID>2</PartyID>
    <PartyTypeID>1</PartyTypeID>
    <DecisionID>0</DecisionID>
    <StreetName>שאול אביגור 28</StreetName>
    <CityName>ירושלים</CityName>
    <FullName>חגי טויטו</FullName>
    <IsPublicationProhibited>false</IsPublicationProhibited>
  </dt_LegalEntityDetails>
  <dt_LegalEntityDetails>
    <PartyID>2</PartyID>
    <PartyTypeID>1</PartyTypeID>
    <DecisionID>0</DecisionID>
    <StreetName>הדרור 28</StreetName>
    <CityName>יבנה</CityName>
    <FullName>מאור טויטו</FullName>
    <IsPublicationProhibited>false</IsPublicationProhibited>
  </dt_LegalEntityDetails>
  <dt_LegalEntityDetails>
    <PartyID>2</PartyID>
    <PartyTypeID>1</PartyTypeID>
    <DecisionID>0</DecisionID>
    <StreetName>דרך עכו 95</StreetName>
    <CityName>קריית מוצקין</CityName>
    <FullName>נופר קלפה</FullName>
    <IsPublicationProhibited>false</IsPublicationProhibited>
  </dt_LegalEntityDetails>
  <dt_LegalEntityDetails>
    <PartyID>2</PartyID>
    <PartyTypeID>1</PartyTypeID>
    <DecisionID>0</DecisionID>
    <StreetName>כצנלסון 18</StreetName>
    <CityName>קריית מוצקין</CityName>
    <FullName>עמוס אור קלפה </FullName>
    <IsPublicationProhibited>false</IsPublicationProhibited>
  </dt_LegalEntityDetails>
  <dt_LegalEntityDetails>
    <PartyID>2</PartyID>
    <PartyTypeID>1</PartyTypeID>
    <DecisionID>0</DecisionID>
    <StreetName>כצנלסון 18</StreetName>
    <CityName>קריית מוצקין</CityName>
    <FullName>ענבר  קלפה עובדיה </FullName>
    <IsPublicationProhibited>false</IsPublicationProhibited>
  </dt_LegalEntityDetails>
  <dt_LegalEntityDetails>
    <Fax>02-6467567</Fax>
    <Phone>04-8633763</Phone>
    <AddressDesc>משרד המשפטים</AddressDesc>
    <PartyID>2</PartyID>
    <PartyTypeID>1</PartyTypeID>
    <DecisionID>0</DecisionID>
    <StreetName>פל ים 15 א' </StreetName>
    <ZipCode>31008</ZipCode>
    <CityName>חיפה</CityName>
    <FullName> האפוטרופוס הכללי מחוז חיפה והצפון</FullName>
    <Email>MAZKIRUT-APAC-HF@JUSTICE.GOV.IL</Email>
    <IsPublicationProhibited>false</IsPublicationProhibited>
  </dt_LegalEntityDetails>
  <dt_LegalEntityDetails>
    <PartyID>2</PartyID>
    <PartyTypeID>1</PartyTypeID>
    <DecisionID>0</DecisionID>
    <FullName>יהודה  קלפה </FullName>
    <IsPublicationProhibited>false</IsPublicationProhibited>
  </dt_LegalEntityDetails>
  <dt_CaseJudicalPersonActive>
    <CaseJudicalPerson>שופט אפרים צ'יזיק</CaseJudicalPerson>
  </dt_CaseJudicalPersonActive>
  <dt_Sitting>
    <PreviousMeetingDate>2024-04-04T09:00:00+03:00</PreviousMeetingDate>
    <PreviousSittingTypeID>1</PreviousSittingTypeID>
    <PreviousMeetingDisplayName>שופטת הילה גורביץ עובדיה</PreviousMeetingDisplayName>
    <PreviousMeetingRoleName>שופט</PreviousMeetingRoleName>
    <PreviousMeetingUserTitleName>שופטת</PreviousMeetingUserTitleName>
    <PreviousMeetingUserUPN>028651073@GOV.IL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8F264F-0C31-4833-A365-53FE11DB769C}">
  <ds:schemaRefs/>
</ds:datastoreItem>
</file>

<file path=customXml/itemProps2.xml><?xml version="1.0" encoding="utf-8"?>
<ds:datastoreItem xmlns:ds="http://schemas.openxmlformats.org/officeDocument/2006/customXml" ds:itemID="{7E9184D0-0DFE-4782-8B0C-08112DC1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2413</Words>
  <Characters>12065</Characters>
  <Application>Microsoft Office Word</Application>
  <DocSecurity>0</DocSecurity>
  <Lines>100</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2024-07-18T05:20:00Z</dcterms:created>
  <dcterms:modified xsi:type="dcterms:W3CDTF">2024-07-18T05:20:00Z</dcterms:modified>
</cp:coreProperties>
</file>